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0" w:line="560" w:lineRule="exact"/>
        <w:jc w:val="center"/>
        <w:rPr>
          <w:rFonts w:hint="eastAsia" w:ascii="方正小标宋简体" w:hAnsi="华文中宋" w:eastAsia="方正小标宋简体"/>
          <w:color w:val="000000"/>
          <w:sz w:val="44"/>
          <w:szCs w:val="44"/>
        </w:rPr>
      </w:pPr>
      <w:bookmarkStart w:id="0" w:name="_Hlk75342569"/>
    </w:p>
    <w:p>
      <w:pPr>
        <w:adjustRightInd w:val="0"/>
        <w:snapToGrid w:val="0"/>
        <w:spacing w:after="0" w:line="560" w:lineRule="exact"/>
        <w:jc w:val="center"/>
        <w:rPr>
          <w:rFonts w:hint="eastAsia" w:ascii="方正小标宋简体" w:hAnsi="华文中宋" w:eastAsia="方正小标宋简体"/>
          <w:color w:val="000000"/>
          <w:sz w:val="44"/>
          <w:szCs w:val="44"/>
        </w:rPr>
      </w:pPr>
      <w:r>
        <w:rPr>
          <w:rFonts w:hint="eastAsia" w:ascii="方正小标宋简体" w:hAnsi="华文中宋" w:eastAsia="方正小标宋简体"/>
          <w:color w:val="000000"/>
          <w:sz w:val="44"/>
          <w:szCs w:val="44"/>
        </w:rPr>
        <w:t>新疆维吾尔自治区多层次资本市场重点</w:t>
      </w:r>
    </w:p>
    <w:p>
      <w:pPr>
        <w:adjustRightInd w:val="0"/>
        <w:snapToGrid w:val="0"/>
        <w:spacing w:after="0" w:line="560" w:lineRule="exact"/>
        <w:jc w:val="center"/>
        <w:rPr>
          <w:rFonts w:hint="eastAsia" w:ascii="方正小标宋简体" w:hAnsi="华文中宋" w:eastAsia="方正小标宋简体"/>
          <w:color w:val="000000"/>
          <w:sz w:val="44"/>
          <w:szCs w:val="44"/>
        </w:rPr>
      </w:pPr>
      <w:r>
        <w:rPr>
          <w:rFonts w:hint="eastAsia" w:ascii="方正小标宋简体" w:hAnsi="华文中宋" w:eastAsia="方正小标宋简体"/>
          <w:color w:val="000000"/>
          <w:sz w:val="44"/>
          <w:szCs w:val="44"/>
        </w:rPr>
        <w:t>培育企业资源库管理办法</w:t>
      </w:r>
    </w:p>
    <w:p>
      <w:pPr>
        <w:spacing w:after="0" w:line="560" w:lineRule="exact"/>
        <w:ind w:firstLine="2880" w:firstLineChars="900"/>
        <w:rPr>
          <w:rFonts w:hint="eastAsia" w:ascii="仿宋" w:hAnsi="仿宋" w:eastAsia="仿宋" w:cs="宋体"/>
          <w:bCs/>
          <w:color w:val="000000"/>
          <w:sz w:val="32"/>
          <w:szCs w:val="32"/>
          <w:lang w:eastAsia="zh-CN"/>
        </w:rPr>
      </w:pPr>
      <w:r>
        <w:rPr>
          <w:rFonts w:hint="eastAsia" w:ascii="仿宋" w:hAnsi="仿宋" w:eastAsia="仿宋" w:cs="宋体"/>
          <w:bCs/>
          <w:color w:val="000000"/>
          <w:sz w:val="32"/>
          <w:szCs w:val="32"/>
          <w:lang w:eastAsia="zh-CN"/>
        </w:rPr>
        <w:t>（公开征求意见稿）</w:t>
      </w:r>
    </w:p>
    <w:bookmarkEnd w:id="0"/>
    <w:p>
      <w:pPr>
        <w:adjustRightInd w:val="0"/>
        <w:snapToGrid w:val="0"/>
        <w:spacing w:after="0" w:line="560" w:lineRule="exact"/>
        <w:jc w:val="center"/>
        <w:rPr>
          <w:rFonts w:hint="eastAsia" w:ascii="楷体" w:hAnsi="楷体" w:eastAsia="楷体"/>
          <w:color w:val="000000"/>
          <w:sz w:val="32"/>
          <w:szCs w:val="32"/>
        </w:rPr>
      </w:pPr>
    </w:p>
    <w:p>
      <w:pPr>
        <w:pStyle w:val="2"/>
        <w:adjustRightInd w:val="0"/>
        <w:snapToGrid w:val="0"/>
        <w:spacing w:before="0" w:after="0" w:line="560" w:lineRule="exact"/>
        <w:jc w:val="center"/>
        <w:rPr>
          <w:rFonts w:hint="eastAsia" w:ascii="黑体" w:hAnsi="仿宋" w:eastAsia="黑体"/>
          <w:b w:val="0"/>
          <w:bCs w:val="0"/>
          <w:color w:val="000000"/>
          <w:sz w:val="32"/>
          <w:szCs w:val="32"/>
        </w:rPr>
      </w:pPr>
      <w:bookmarkStart w:id="1" w:name="_Toc75274880"/>
      <w:r>
        <w:rPr>
          <w:rFonts w:hint="eastAsia" w:ascii="黑体" w:hAnsi="仿宋" w:eastAsia="黑体"/>
          <w:b w:val="0"/>
          <w:bCs w:val="0"/>
          <w:color w:val="000000"/>
          <w:sz w:val="32"/>
          <w:szCs w:val="32"/>
        </w:rPr>
        <w:t>第一章 总则</w:t>
      </w:r>
      <w:bookmarkEnd w:id="1"/>
    </w:p>
    <w:p>
      <w:pPr>
        <w:spacing w:after="0" w:line="560" w:lineRule="exact"/>
        <w:ind w:firstLine="642" w:firstLineChars="200"/>
        <w:rPr>
          <w:rFonts w:hint="eastAsia" w:ascii="仿宋" w:hAnsi="仿宋" w:eastAsia="仿宋" w:cs="宋体"/>
          <w:bCs/>
          <w:color w:val="000000"/>
          <w:sz w:val="32"/>
          <w:szCs w:val="32"/>
        </w:rPr>
      </w:pPr>
      <w:r>
        <w:rPr>
          <w:rFonts w:hint="eastAsia" w:ascii="仿宋" w:hAnsi="仿宋" w:eastAsia="仿宋" w:cs="宋体"/>
          <w:b/>
          <w:color w:val="000000"/>
          <w:sz w:val="32"/>
          <w:szCs w:val="32"/>
        </w:rPr>
        <w:t>第一条</w:t>
      </w:r>
      <w:r>
        <w:rPr>
          <w:rFonts w:hint="eastAsia" w:ascii="仿宋" w:hAnsi="仿宋" w:eastAsia="仿宋" w:cs="宋体"/>
          <w:bCs/>
          <w:color w:val="000000"/>
          <w:sz w:val="32"/>
          <w:szCs w:val="32"/>
        </w:rPr>
        <w:t xml:space="preserve"> 为进一步促进我区多层次资本市场建设，立足我区资源禀赋、区位优势和产业基础，支持自治区优势企业通过多层次资本市场融资发展，加快构建体现新疆特色和优势的现代化产业体系，进而支持我区经济社会高质量发展，根据</w:t>
      </w:r>
      <w:r>
        <w:rPr>
          <w:rFonts w:hint="eastAsia" w:ascii="仿宋_GB2312" w:hAnsi="仿宋_GB2312" w:eastAsia="仿宋_GB2312" w:cs="仿宋_GB2312"/>
          <w:color w:val="000000"/>
          <w:sz w:val="32"/>
          <w:szCs w:val="32"/>
        </w:rPr>
        <w:t>《国务院关于加强监管防范风险推动资本市场高质量发展的若干意见》（国发〔2024〕10号）</w:t>
      </w:r>
      <w:r>
        <w:rPr>
          <w:rFonts w:hint="eastAsia" w:ascii="仿宋" w:hAnsi="仿宋" w:eastAsia="仿宋" w:cs="宋体"/>
          <w:bCs/>
          <w:color w:val="000000"/>
          <w:sz w:val="32"/>
          <w:szCs w:val="32"/>
        </w:rPr>
        <w:t>、《国务院关于进一步提高上市公司质量的意见》（国发〔2020〕14号）、《新疆维吾尔自治区关于进一步提高上市公司质量的实施意见》（新政发〔2021〕48号）、《关于当前加快建设我区多层次资本市场的实施意见》（新政办发〔2020〕31号）、《关于加强自治区企业上市工作的意见》（新政发﹝2008﹞32号）制定本办法。</w:t>
      </w:r>
    </w:p>
    <w:p>
      <w:pPr>
        <w:adjustRightInd w:val="0"/>
        <w:snapToGrid w:val="0"/>
        <w:spacing w:after="0" w:line="560" w:lineRule="exact"/>
        <w:ind w:firstLine="642" w:firstLineChars="200"/>
        <w:rPr>
          <w:rFonts w:hint="eastAsia" w:ascii="仿宋" w:hAnsi="仿宋" w:eastAsia="仿宋" w:cs="宋体"/>
          <w:color w:val="000000"/>
          <w:sz w:val="32"/>
          <w:szCs w:val="32"/>
        </w:rPr>
      </w:pPr>
      <w:r>
        <w:rPr>
          <w:rFonts w:hint="eastAsia" w:ascii="仿宋" w:hAnsi="仿宋" w:eastAsia="仿宋" w:cs="宋体"/>
          <w:b/>
          <w:bCs/>
          <w:color w:val="000000"/>
          <w:sz w:val="32"/>
          <w:szCs w:val="32"/>
        </w:rPr>
        <w:t>第二条</w:t>
      </w:r>
      <w:r>
        <w:rPr>
          <w:rFonts w:ascii="仿宋" w:hAnsi="仿宋" w:eastAsia="仿宋" w:cs="宋体"/>
          <w:color w:val="000000"/>
          <w:sz w:val="32"/>
          <w:szCs w:val="32"/>
        </w:rPr>
        <w:t xml:space="preserve"> 自治区</w:t>
      </w:r>
      <w:r>
        <w:rPr>
          <w:rFonts w:hint="eastAsia" w:ascii="仿宋" w:hAnsi="仿宋" w:eastAsia="仿宋" w:cs="宋体"/>
          <w:color w:val="000000"/>
          <w:sz w:val="32"/>
          <w:szCs w:val="32"/>
        </w:rPr>
        <w:t>多层次资本市场重点培育</w:t>
      </w:r>
      <w:r>
        <w:rPr>
          <w:rFonts w:ascii="仿宋" w:hAnsi="仿宋" w:eastAsia="仿宋" w:cs="宋体"/>
          <w:color w:val="000000"/>
          <w:sz w:val="32"/>
          <w:szCs w:val="32"/>
        </w:rPr>
        <w:t>企业资源库（以下简称</w:t>
      </w:r>
      <w:r>
        <w:rPr>
          <w:rFonts w:hint="eastAsia" w:ascii="仿宋" w:hAnsi="仿宋" w:eastAsia="仿宋" w:cs="宋体"/>
          <w:color w:val="000000"/>
          <w:sz w:val="32"/>
          <w:szCs w:val="32"/>
        </w:rPr>
        <w:t>“</w:t>
      </w:r>
      <w:r>
        <w:rPr>
          <w:rFonts w:ascii="仿宋" w:hAnsi="仿宋" w:eastAsia="仿宋" w:cs="宋体"/>
          <w:color w:val="000000"/>
          <w:sz w:val="32"/>
          <w:szCs w:val="32"/>
        </w:rPr>
        <w:t>资源库</w:t>
      </w:r>
      <w:r>
        <w:rPr>
          <w:rFonts w:hint="eastAsia" w:ascii="仿宋" w:hAnsi="仿宋" w:eastAsia="仿宋" w:cs="宋体"/>
          <w:color w:val="000000"/>
          <w:sz w:val="32"/>
          <w:szCs w:val="32"/>
        </w:rPr>
        <w:t>”或“库”</w:t>
      </w:r>
      <w:r>
        <w:rPr>
          <w:rFonts w:ascii="仿宋" w:hAnsi="仿宋" w:eastAsia="仿宋" w:cs="宋体"/>
          <w:color w:val="000000"/>
          <w:sz w:val="32"/>
          <w:szCs w:val="32"/>
        </w:rPr>
        <w:t>）建设是加强我区多层次资本市场体系建设，引导支持企业根据自身所属行业、发展状况、发展规划、融资</w:t>
      </w:r>
      <w:r>
        <w:rPr>
          <w:rFonts w:hint="eastAsia" w:ascii="仿宋" w:hAnsi="仿宋" w:eastAsia="仿宋" w:cs="宋体"/>
          <w:color w:val="000000"/>
          <w:sz w:val="32"/>
          <w:szCs w:val="32"/>
        </w:rPr>
        <w:t>并购</w:t>
      </w:r>
      <w:r>
        <w:rPr>
          <w:rFonts w:ascii="仿宋" w:hAnsi="仿宋" w:eastAsia="仿宋" w:cs="宋体"/>
          <w:color w:val="000000"/>
          <w:sz w:val="32"/>
          <w:szCs w:val="32"/>
        </w:rPr>
        <w:t>需求等情况，</w:t>
      </w:r>
      <w:r>
        <w:rPr>
          <w:rFonts w:hint="eastAsia" w:ascii="仿宋" w:hAnsi="仿宋" w:eastAsia="仿宋" w:cs="宋体"/>
          <w:color w:val="000000"/>
          <w:sz w:val="32"/>
          <w:szCs w:val="32"/>
        </w:rPr>
        <w:t>实现</w:t>
      </w:r>
      <w:r>
        <w:rPr>
          <w:rFonts w:ascii="仿宋" w:hAnsi="仿宋" w:eastAsia="仿宋" w:cs="宋体"/>
          <w:color w:val="000000"/>
          <w:sz w:val="32"/>
          <w:szCs w:val="32"/>
        </w:rPr>
        <w:t>在</w:t>
      </w:r>
      <w:r>
        <w:rPr>
          <w:rFonts w:hint="eastAsia" w:ascii="仿宋" w:hAnsi="仿宋" w:eastAsia="仿宋" w:cs="宋体"/>
          <w:color w:val="000000"/>
          <w:sz w:val="32"/>
          <w:szCs w:val="32"/>
        </w:rPr>
        <w:t>多层次资本市场</w:t>
      </w:r>
      <w:r>
        <w:rPr>
          <w:rFonts w:ascii="仿宋" w:hAnsi="仿宋" w:eastAsia="仿宋" w:cs="宋体"/>
          <w:color w:val="000000"/>
          <w:sz w:val="32"/>
          <w:szCs w:val="32"/>
        </w:rPr>
        <w:t>挂牌</w:t>
      </w:r>
      <w:r>
        <w:rPr>
          <w:rFonts w:hint="eastAsia" w:ascii="仿宋" w:hAnsi="仿宋" w:eastAsia="仿宋" w:cs="宋体"/>
          <w:color w:val="000000"/>
          <w:sz w:val="32"/>
          <w:szCs w:val="32"/>
        </w:rPr>
        <w:t>、上市、并购重组</w:t>
      </w:r>
      <w:r>
        <w:rPr>
          <w:rFonts w:ascii="仿宋" w:hAnsi="仿宋" w:eastAsia="仿宋" w:cs="宋体"/>
          <w:color w:val="000000"/>
          <w:sz w:val="32"/>
          <w:szCs w:val="32"/>
        </w:rPr>
        <w:t>的重要基础</w:t>
      </w:r>
      <w:r>
        <w:rPr>
          <w:rFonts w:hint="eastAsia" w:ascii="仿宋" w:hAnsi="仿宋" w:eastAsia="仿宋" w:cs="宋体"/>
          <w:color w:val="000000"/>
          <w:sz w:val="32"/>
          <w:szCs w:val="32"/>
        </w:rPr>
        <w:t>。</w:t>
      </w:r>
    </w:p>
    <w:p>
      <w:pPr>
        <w:spacing w:after="0" w:line="560" w:lineRule="exact"/>
        <w:ind w:firstLine="642" w:firstLineChars="200"/>
        <w:rPr>
          <w:rFonts w:hint="eastAsia" w:ascii="仿宋" w:hAnsi="仿宋" w:eastAsia="仿宋" w:cs="宋体"/>
          <w:color w:val="000000"/>
          <w:sz w:val="32"/>
          <w:szCs w:val="32"/>
        </w:rPr>
      </w:pPr>
      <w:r>
        <w:rPr>
          <w:rFonts w:hint="eastAsia" w:ascii="仿宋" w:hAnsi="仿宋" w:eastAsia="仿宋" w:cs="宋体"/>
          <w:b/>
          <w:bCs/>
          <w:color w:val="000000"/>
          <w:sz w:val="32"/>
          <w:szCs w:val="32"/>
        </w:rPr>
        <w:t>第三条</w:t>
      </w:r>
      <w:r>
        <w:rPr>
          <w:rFonts w:hint="eastAsia" w:ascii="仿宋" w:hAnsi="仿宋" w:eastAsia="仿宋" w:cs="宋体"/>
          <w:color w:val="000000"/>
          <w:sz w:val="32"/>
          <w:szCs w:val="32"/>
        </w:rPr>
        <w:t xml:space="preserve"> 自治区地方金融管理局负责资源库的日常建设、管理，协调各地（州、市）及相关厅局开展工作。各地（州、市）企业上市推进服务部门是资源库建设的主要责任单位，负责推动各地（州、市）出台入库企业配套扶持政策；引导、推荐符合条件的企业入库，组织、协调并参与相关工作。</w:t>
      </w:r>
    </w:p>
    <w:p>
      <w:pPr>
        <w:spacing w:after="0" w:line="560" w:lineRule="exact"/>
        <w:ind w:firstLine="640" w:firstLineChars="200"/>
        <w:rPr>
          <w:rFonts w:hint="eastAsia" w:ascii="仿宋" w:hAnsi="仿宋" w:eastAsia="仿宋"/>
          <w:sz w:val="32"/>
          <w:szCs w:val="32"/>
        </w:rPr>
      </w:pPr>
      <w:r>
        <w:rPr>
          <w:rFonts w:hint="eastAsia" w:ascii="仿宋" w:hAnsi="仿宋" w:eastAsia="仿宋"/>
          <w:sz w:val="32"/>
          <w:szCs w:val="32"/>
        </w:rPr>
        <w:t>新疆股权交易中心是新疆多层次资本市场建设的重要基础平台，自治区地方金融管理局指导新疆股权交易中心开展资源库企业遴选、培育服务并对入库企业的发展情况进行动态跟踪和资源库数据维护工作。</w:t>
      </w:r>
    </w:p>
    <w:p>
      <w:pPr>
        <w:pStyle w:val="2"/>
        <w:adjustRightInd w:val="0"/>
        <w:snapToGrid w:val="0"/>
        <w:spacing w:before="0" w:after="0" w:line="560" w:lineRule="exact"/>
        <w:jc w:val="center"/>
        <w:rPr>
          <w:rFonts w:hint="eastAsia" w:ascii="黑体" w:hAnsi="仿宋" w:eastAsia="黑体"/>
          <w:b w:val="0"/>
          <w:bCs w:val="0"/>
          <w:color w:val="000000"/>
          <w:sz w:val="32"/>
          <w:szCs w:val="32"/>
        </w:rPr>
      </w:pPr>
      <w:bookmarkStart w:id="2" w:name="_Toc75274881"/>
      <w:r>
        <w:rPr>
          <w:rFonts w:hint="eastAsia" w:ascii="黑体" w:hAnsi="仿宋" w:eastAsia="黑体"/>
          <w:b w:val="0"/>
          <w:bCs w:val="0"/>
          <w:color w:val="000000"/>
          <w:sz w:val="32"/>
          <w:szCs w:val="32"/>
        </w:rPr>
        <w:t>第二章 企业入库条件</w:t>
      </w:r>
      <w:bookmarkEnd w:id="2"/>
    </w:p>
    <w:p>
      <w:pPr>
        <w:spacing w:after="0" w:line="560" w:lineRule="exact"/>
        <w:ind w:firstLine="642" w:firstLineChars="200"/>
        <w:rPr>
          <w:rFonts w:hint="eastAsia" w:ascii="仿宋" w:hAnsi="仿宋" w:eastAsia="仿宋" w:cs="宋体"/>
          <w:color w:val="000000"/>
          <w:sz w:val="32"/>
          <w:szCs w:val="32"/>
        </w:rPr>
      </w:pPr>
      <w:r>
        <w:rPr>
          <w:rFonts w:hint="eastAsia" w:ascii="仿宋" w:hAnsi="仿宋" w:eastAsia="仿宋" w:cs="宋体"/>
          <w:b/>
          <w:color w:val="000000"/>
          <w:sz w:val="32"/>
          <w:szCs w:val="32"/>
        </w:rPr>
        <w:t xml:space="preserve">第四条 </w:t>
      </w:r>
      <w:r>
        <w:rPr>
          <w:rFonts w:hint="eastAsia" w:ascii="仿宋" w:hAnsi="仿宋" w:eastAsia="仿宋" w:cs="宋体"/>
          <w:color w:val="000000"/>
          <w:sz w:val="32"/>
          <w:szCs w:val="32"/>
        </w:rPr>
        <w:t>企业申报进入资源库应符合以下基本条件</w:t>
      </w:r>
    </w:p>
    <w:p>
      <w:pPr>
        <w:adjustRightInd w:val="0"/>
        <w:snapToGrid w:val="0"/>
        <w:spacing w:after="0" w:line="56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rPr>
        <w:t>（一）依法设立且注册地在新疆，具有上市意愿或并购重组规划的公司制企业；</w:t>
      </w:r>
    </w:p>
    <w:p>
      <w:pPr>
        <w:adjustRightInd w:val="0"/>
        <w:snapToGrid w:val="0"/>
        <w:spacing w:after="0" w:line="56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rPr>
        <w:t>（二）主营业务符合国家产业政策；</w:t>
      </w:r>
    </w:p>
    <w:p>
      <w:pPr>
        <w:adjustRightInd w:val="0"/>
        <w:snapToGrid w:val="0"/>
        <w:spacing w:after="0" w:line="560" w:lineRule="exact"/>
        <w:ind w:firstLine="640" w:firstLineChars="200"/>
        <w:rPr>
          <w:rFonts w:hint="eastAsia" w:ascii="仿宋" w:hAnsi="仿宋" w:eastAsia="仿宋" w:cs="宋体"/>
          <w:bCs/>
          <w:color w:val="000000"/>
          <w:sz w:val="32"/>
          <w:szCs w:val="32"/>
        </w:rPr>
      </w:pPr>
      <w:r>
        <w:rPr>
          <w:rFonts w:hint="eastAsia" w:ascii="仿宋" w:hAnsi="仿宋" w:eastAsia="仿宋" w:cs="宋体"/>
          <w:bCs/>
          <w:color w:val="000000"/>
          <w:sz w:val="32"/>
          <w:szCs w:val="32"/>
        </w:rPr>
        <w:t>（三）合法合规经营、依法纳税；</w:t>
      </w:r>
    </w:p>
    <w:p>
      <w:pPr>
        <w:adjustRightInd w:val="0"/>
        <w:snapToGrid w:val="0"/>
        <w:spacing w:after="0" w:line="56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rPr>
        <w:t>（四）股权清晰，不存在重大权属纠纷；</w:t>
      </w:r>
    </w:p>
    <w:p>
      <w:pPr>
        <w:adjustRightInd w:val="0"/>
        <w:snapToGrid w:val="0"/>
        <w:spacing w:after="0" w:line="560" w:lineRule="exact"/>
        <w:ind w:firstLine="640" w:firstLineChars="200"/>
        <w:rPr>
          <w:rFonts w:hint="eastAsia" w:ascii="仿宋" w:hAnsi="仿宋" w:eastAsia="仿宋" w:cs="宋体"/>
          <w:bCs/>
          <w:sz w:val="32"/>
          <w:szCs w:val="32"/>
        </w:rPr>
      </w:pPr>
      <w:r>
        <w:rPr>
          <w:rFonts w:hint="eastAsia" w:ascii="仿宋" w:hAnsi="仿宋" w:eastAsia="仿宋" w:cs="宋体"/>
          <w:bCs/>
          <w:sz w:val="32"/>
          <w:szCs w:val="32"/>
          <w:lang w:eastAsia="zh-CN"/>
        </w:rPr>
        <w:t>（</w:t>
      </w:r>
      <w:r>
        <w:rPr>
          <w:rFonts w:hint="eastAsia" w:ascii="仿宋" w:hAnsi="仿宋" w:eastAsia="仿宋" w:cs="宋体"/>
          <w:bCs/>
          <w:color w:val="000000"/>
          <w:sz w:val="32"/>
          <w:szCs w:val="32"/>
        </w:rPr>
        <w:t>五</w:t>
      </w:r>
      <w:r>
        <w:rPr>
          <w:rFonts w:hint="eastAsia" w:ascii="仿宋" w:hAnsi="仿宋" w:eastAsia="仿宋" w:cs="宋体"/>
          <w:bCs/>
          <w:sz w:val="32"/>
          <w:szCs w:val="32"/>
          <w:lang w:eastAsia="zh-CN"/>
        </w:rPr>
        <w:t>）</w:t>
      </w:r>
      <w:r>
        <w:rPr>
          <w:rFonts w:hint="eastAsia" w:ascii="仿宋" w:hAnsi="仿宋" w:eastAsia="仿宋" w:cs="宋体"/>
          <w:bCs/>
          <w:sz w:val="32"/>
          <w:szCs w:val="32"/>
          <w:lang w:val="en-US" w:eastAsia="zh-CN"/>
        </w:rPr>
        <w:t>企业</w:t>
      </w:r>
      <w:r>
        <w:rPr>
          <w:rFonts w:hint="eastAsia" w:ascii="仿宋" w:hAnsi="仿宋" w:eastAsia="仿宋" w:cs="宋体"/>
          <w:bCs/>
          <w:sz w:val="32"/>
          <w:szCs w:val="32"/>
        </w:rPr>
        <w:t>或其控股股东、实际控制人</w:t>
      </w:r>
      <w:r>
        <w:rPr>
          <w:rFonts w:hint="eastAsia" w:ascii="仿宋" w:hAnsi="仿宋" w:eastAsia="仿宋" w:cs="宋体"/>
          <w:bCs/>
          <w:sz w:val="32"/>
          <w:szCs w:val="32"/>
          <w:highlight w:val="none"/>
          <w:lang w:eastAsia="zh-CN"/>
        </w:rPr>
        <w:t>未</w:t>
      </w:r>
      <w:r>
        <w:rPr>
          <w:rFonts w:hint="eastAsia" w:ascii="仿宋" w:hAnsi="仿宋" w:eastAsia="仿宋" w:cs="宋体"/>
          <w:bCs/>
          <w:sz w:val="32"/>
          <w:szCs w:val="32"/>
        </w:rPr>
        <w:t>被列为失信联合惩戒对象且尚未消除；</w:t>
      </w:r>
    </w:p>
    <w:p>
      <w:pPr>
        <w:spacing w:after="0" w:line="560" w:lineRule="exact"/>
        <w:ind w:firstLine="640" w:firstLineChars="200"/>
        <w:rPr>
          <w:rFonts w:hint="eastAsia" w:ascii="仿宋" w:hAnsi="仿宋" w:eastAsia="仿宋" w:cs="宋体"/>
          <w:bCs/>
          <w:color w:val="000000"/>
          <w:sz w:val="32"/>
          <w:szCs w:val="32"/>
        </w:rPr>
      </w:pPr>
      <w:r>
        <w:rPr>
          <w:rFonts w:hint="eastAsia" w:ascii="仿宋" w:hAnsi="仿宋" w:eastAsia="仿宋" w:cs="宋体"/>
          <w:bCs/>
          <w:color w:val="000000"/>
          <w:sz w:val="32"/>
          <w:szCs w:val="32"/>
        </w:rPr>
        <w:t>（</w:t>
      </w:r>
      <w:r>
        <w:rPr>
          <w:rFonts w:hint="eastAsia" w:ascii="仿宋" w:hAnsi="仿宋" w:eastAsia="仿宋" w:cs="宋体"/>
          <w:bCs/>
          <w:color w:val="000000"/>
          <w:sz w:val="32"/>
          <w:szCs w:val="32"/>
          <w:lang w:val="en-US" w:eastAsia="zh-CN"/>
        </w:rPr>
        <w:t>六</w:t>
      </w:r>
      <w:r>
        <w:rPr>
          <w:rFonts w:hint="eastAsia" w:ascii="仿宋" w:hAnsi="仿宋" w:eastAsia="仿宋" w:cs="宋体"/>
          <w:bCs/>
          <w:color w:val="000000"/>
          <w:sz w:val="32"/>
          <w:szCs w:val="32"/>
        </w:rPr>
        <w:t>）自治区地方金融管理局要求的其它条件。</w:t>
      </w:r>
    </w:p>
    <w:p>
      <w:pPr>
        <w:autoSpaceDN w:val="0"/>
        <w:spacing w:after="0" w:line="560" w:lineRule="exact"/>
        <w:ind w:firstLine="642" w:firstLineChars="200"/>
        <w:rPr>
          <w:rFonts w:hint="eastAsia" w:ascii="宋体" w:hAnsi="宋体"/>
          <w:sz w:val="24"/>
        </w:rPr>
      </w:pPr>
      <w:r>
        <w:rPr>
          <w:rFonts w:hint="eastAsia" w:ascii="仿宋" w:hAnsi="仿宋" w:eastAsia="仿宋" w:cs="宋体"/>
          <w:b/>
          <w:sz w:val="32"/>
          <w:szCs w:val="32"/>
        </w:rPr>
        <w:t xml:space="preserve">第五条 </w:t>
      </w:r>
      <w:r>
        <w:rPr>
          <w:rFonts w:hint="eastAsia" w:ascii="仿宋" w:hAnsi="仿宋" w:eastAsia="仿宋" w:cs="宋体"/>
          <w:bCs/>
          <w:sz w:val="32"/>
          <w:szCs w:val="32"/>
        </w:rPr>
        <w:t>根据企业规模、盈利能力、行业属性等因素，</w:t>
      </w:r>
      <w:r>
        <w:rPr>
          <w:rFonts w:hint="eastAsia" w:ascii="仿宋" w:hAnsi="仿宋" w:eastAsia="仿宋" w:cs="宋体"/>
          <w:bCs/>
          <w:color w:val="000000"/>
          <w:sz w:val="32"/>
          <w:szCs w:val="32"/>
        </w:rPr>
        <w:t>将入库企业</w:t>
      </w:r>
      <w:bookmarkStart w:id="7" w:name="_GoBack"/>
      <w:bookmarkEnd w:id="7"/>
      <w:r>
        <w:rPr>
          <w:rFonts w:hint="eastAsia" w:ascii="仿宋" w:hAnsi="仿宋" w:eastAsia="仿宋" w:cs="宋体"/>
          <w:bCs/>
          <w:color w:val="000000"/>
          <w:sz w:val="32"/>
          <w:szCs w:val="32"/>
        </w:rPr>
        <w:t>分为核心层和成长层两类，并根据企业发展状况及满足培育条件的变化情况，对</w:t>
      </w:r>
      <w:r>
        <w:rPr>
          <w:rFonts w:hint="eastAsia" w:ascii="仿宋" w:hAnsi="仿宋" w:eastAsia="仿宋" w:cs="宋体"/>
          <w:bCs/>
          <w:color w:val="000000"/>
          <w:sz w:val="32"/>
          <w:szCs w:val="32"/>
          <w:lang w:eastAsia="zh-CN"/>
        </w:rPr>
        <w:t>在库</w:t>
      </w:r>
      <w:r>
        <w:rPr>
          <w:rFonts w:hint="eastAsia" w:ascii="仿宋" w:hAnsi="仿宋" w:eastAsia="仿宋" w:cs="宋体"/>
          <w:bCs/>
          <w:color w:val="000000"/>
          <w:sz w:val="32"/>
          <w:szCs w:val="32"/>
        </w:rPr>
        <w:t>及新入库企业实行动态管理。</w:t>
      </w:r>
    </w:p>
    <w:p>
      <w:pPr>
        <w:spacing w:after="0" w:line="560" w:lineRule="exact"/>
        <w:ind w:firstLine="640" w:firstLineChars="200"/>
        <w:rPr>
          <w:rFonts w:hint="eastAsia" w:ascii="楷体" w:hAnsi="楷体" w:eastAsia="楷体" w:cs="宋体"/>
          <w:bCs/>
          <w:sz w:val="32"/>
          <w:szCs w:val="32"/>
          <w:highlight w:val="none"/>
        </w:rPr>
      </w:pPr>
      <w:r>
        <w:rPr>
          <w:rFonts w:hint="eastAsia" w:ascii="楷体" w:hAnsi="楷体" w:eastAsia="楷体" w:cs="宋体"/>
          <w:bCs/>
          <w:sz w:val="32"/>
          <w:szCs w:val="32"/>
        </w:rPr>
        <w:t>（一）申请进入核心层的企业，</w:t>
      </w:r>
      <w:r>
        <w:rPr>
          <w:rFonts w:hint="eastAsia" w:ascii="楷体" w:hAnsi="楷体" w:eastAsia="楷体" w:cs="宋体"/>
          <w:bCs/>
          <w:sz w:val="32"/>
          <w:szCs w:val="32"/>
          <w:highlight w:val="none"/>
        </w:rPr>
        <w:t>需满足</w:t>
      </w:r>
      <w:r>
        <w:rPr>
          <w:rFonts w:hint="eastAsia" w:ascii="楷体" w:hAnsi="楷体" w:eastAsia="楷体" w:cs="宋体"/>
          <w:bCs/>
          <w:sz w:val="32"/>
          <w:szCs w:val="32"/>
          <w:highlight w:val="none"/>
          <w:lang w:val="en-US" w:eastAsia="zh-CN"/>
        </w:rPr>
        <w:t>近三年有明确上市计划并同时满足</w:t>
      </w:r>
      <w:r>
        <w:rPr>
          <w:rFonts w:hint="eastAsia" w:ascii="楷体" w:hAnsi="楷体" w:eastAsia="楷体" w:cs="宋体"/>
          <w:bCs/>
          <w:sz w:val="32"/>
          <w:szCs w:val="32"/>
          <w:highlight w:val="none"/>
        </w:rPr>
        <w:t>以下条件之一</w:t>
      </w:r>
    </w:p>
    <w:p>
      <w:pPr>
        <w:autoSpaceDE w:val="0"/>
        <w:autoSpaceDN w:val="0"/>
        <w:adjustRightInd w:val="0"/>
        <w:snapToGrid w:val="0"/>
        <w:spacing w:after="0" w:line="560" w:lineRule="exact"/>
        <w:ind w:firstLine="640" w:firstLineChars="200"/>
        <w:rPr>
          <w:rFonts w:hint="eastAsia" w:ascii="仿宋" w:hAnsi="仿宋" w:eastAsia="仿宋" w:cs="MicrosoftYaHei"/>
          <w:kern w:val="0"/>
          <w:sz w:val="32"/>
          <w:szCs w:val="32"/>
        </w:rPr>
      </w:pPr>
      <w:r>
        <w:rPr>
          <w:rFonts w:hint="eastAsia" w:ascii="仿宋" w:hAnsi="仿宋" w:eastAsia="仿宋" w:cs="MicrosoftYaHei"/>
          <w:kern w:val="0"/>
          <w:sz w:val="32"/>
          <w:szCs w:val="32"/>
        </w:rPr>
        <w:t>1.</w:t>
      </w:r>
      <w:r>
        <w:rPr>
          <w:rFonts w:ascii="仿宋" w:hAnsi="仿宋" w:eastAsia="仿宋" w:cs="MicrosoftYaHei"/>
          <w:kern w:val="0"/>
          <w:sz w:val="32"/>
          <w:szCs w:val="32"/>
        </w:rPr>
        <w:t>最近两年净利润均不低于1000万元，最近两年加权平均净资产收益率平均不低于6%，股本总额不少于2000万元；</w:t>
      </w:r>
    </w:p>
    <w:p>
      <w:pPr>
        <w:autoSpaceDE w:val="0"/>
        <w:autoSpaceDN w:val="0"/>
        <w:adjustRightInd w:val="0"/>
        <w:snapToGrid w:val="0"/>
        <w:spacing w:after="0" w:line="560" w:lineRule="exact"/>
        <w:ind w:firstLine="640" w:firstLineChars="200"/>
        <w:rPr>
          <w:rFonts w:hint="eastAsia" w:ascii="仿宋" w:hAnsi="仿宋" w:eastAsia="仿宋" w:cs="MicrosoftYaHei"/>
          <w:kern w:val="0"/>
          <w:sz w:val="32"/>
          <w:szCs w:val="32"/>
        </w:rPr>
      </w:pPr>
      <w:r>
        <w:rPr>
          <w:rFonts w:hint="eastAsia" w:ascii="仿宋" w:hAnsi="仿宋" w:eastAsia="仿宋" w:cs="MicrosoftYaHei"/>
          <w:kern w:val="0"/>
          <w:sz w:val="32"/>
          <w:szCs w:val="32"/>
        </w:rPr>
        <w:t>2.</w:t>
      </w:r>
      <w:r>
        <w:rPr>
          <w:rFonts w:ascii="仿宋" w:hAnsi="仿宋" w:eastAsia="仿宋" w:cs="MicrosoftYaHei"/>
          <w:kern w:val="0"/>
          <w:sz w:val="32"/>
          <w:szCs w:val="32"/>
        </w:rPr>
        <w:t>最近两年营业收入平均不低于8000万元，且持续增长，年均复合增长率不低于30%，股本总额不少于2000万元；</w:t>
      </w:r>
    </w:p>
    <w:p>
      <w:pPr>
        <w:autoSpaceDE w:val="0"/>
        <w:autoSpaceDN w:val="0"/>
        <w:adjustRightInd w:val="0"/>
        <w:snapToGrid w:val="0"/>
        <w:spacing w:after="0" w:line="560" w:lineRule="exact"/>
        <w:ind w:firstLine="640" w:firstLineChars="200"/>
        <w:rPr>
          <w:rFonts w:hint="eastAsia" w:ascii="仿宋" w:hAnsi="仿宋" w:eastAsia="仿宋" w:cs="MicrosoftYaHei"/>
          <w:kern w:val="0"/>
          <w:sz w:val="32"/>
          <w:szCs w:val="32"/>
        </w:rPr>
      </w:pPr>
      <w:r>
        <w:rPr>
          <w:rFonts w:hint="eastAsia" w:ascii="仿宋" w:hAnsi="仿宋" w:eastAsia="仿宋" w:cs="MicrosoftYaHei"/>
          <w:kern w:val="0"/>
          <w:sz w:val="32"/>
          <w:szCs w:val="32"/>
        </w:rPr>
        <w:t>3.</w:t>
      </w:r>
      <w:r>
        <w:rPr>
          <w:rFonts w:ascii="仿宋" w:hAnsi="仿宋" w:eastAsia="仿宋" w:cs="MicrosoftYaHei"/>
          <w:kern w:val="0"/>
          <w:sz w:val="32"/>
          <w:szCs w:val="32"/>
        </w:rPr>
        <w:t>最近两年研发投入</w:t>
      </w:r>
      <w:r>
        <w:rPr>
          <w:rFonts w:hint="eastAsia" w:ascii="仿宋" w:hAnsi="仿宋" w:eastAsia="仿宋" w:cs="MicrosoftYaHei"/>
          <w:kern w:val="0"/>
          <w:sz w:val="32"/>
          <w:szCs w:val="32"/>
          <w:highlight w:val="none"/>
          <w:lang w:eastAsia="zh-CN"/>
        </w:rPr>
        <w:t>累计</w:t>
      </w:r>
      <w:r>
        <w:rPr>
          <w:rFonts w:ascii="仿宋" w:hAnsi="仿宋" w:eastAsia="仿宋" w:cs="MicrosoftYaHei"/>
          <w:kern w:val="0"/>
          <w:sz w:val="32"/>
          <w:szCs w:val="32"/>
        </w:rPr>
        <w:t>不低于2500万元，完成挂牌同时定向发行普通股后，融资金额不低于4000万元（不含以非现金资产认购的部分），且公司股票市值不低于3亿元</w:t>
      </w:r>
      <w:r>
        <w:rPr>
          <w:rFonts w:hint="eastAsia" w:ascii="仿宋" w:hAnsi="仿宋" w:eastAsia="仿宋" w:cs="MicrosoftYaHei"/>
          <w:kern w:val="0"/>
          <w:sz w:val="32"/>
          <w:szCs w:val="32"/>
        </w:rPr>
        <w:t>。</w:t>
      </w:r>
    </w:p>
    <w:p>
      <w:pPr>
        <w:spacing w:after="0" w:line="560" w:lineRule="exact"/>
        <w:ind w:firstLine="640" w:firstLineChars="200"/>
        <w:rPr>
          <w:rFonts w:hint="eastAsia" w:ascii="楷体" w:hAnsi="楷体" w:eastAsia="楷体" w:cs="宋体"/>
          <w:bCs/>
          <w:sz w:val="32"/>
          <w:szCs w:val="32"/>
        </w:rPr>
      </w:pPr>
      <w:r>
        <w:rPr>
          <w:rFonts w:hint="eastAsia" w:ascii="楷体" w:hAnsi="楷体" w:eastAsia="楷体" w:cs="宋体"/>
          <w:bCs/>
          <w:sz w:val="32"/>
          <w:szCs w:val="32"/>
        </w:rPr>
        <w:t>（二）申请进入成长层的企业,需满足以下条件之一</w:t>
      </w:r>
    </w:p>
    <w:p>
      <w:pPr>
        <w:autoSpaceDE w:val="0"/>
        <w:autoSpaceDN w:val="0"/>
        <w:adjustRightInd w:val="0"/>
        <w:snapToGrid w:val="0"/>
        <w:spacing w:after="0" w:line="560" w:lineRule="exact"/>
        <w:ind w:firstLine="640" w:firstLineChars="200"/>
        <w:rPr>
          <w:rFonts w:hint="eastAsia" w:ascii="仿宋" w:hAnsi="仿宋" w:eastAsia="仿宋" w:cs="MicrosoftYaHei"/>
          <w:kern w:val="0"/>
          <w:sz w:val="32"/>
          <w:szCs w:val="32"/>
        </w:rPr>
      </w:pPr>
      <w:r>
        <w:rPr>
          <w:rFonts w:hint="eastAsia" w:ascii="仿宋" w:hAnsi="仿宋" w:eastAsia="仿宋" w:cs="MicrosoftYaHei"/>
          <w:kern w:val="0"/>
          <w:sz w:val="32"/>
          <w:szCs w:val="32"/>
        </w:rPr>
        <w:t>1.最近两年净利润均为正且累计不低于800万元，或者最近一年净利润不低于600万元；</w:t>
      </w:r>
    </w:p>
    <w:p>
      <w:pPr>
        <w:autoSpaceDE w:val="0"/>
        <w:autoSpaceDN w:val="0"/>
        <w:adjustRightInd w:val="0"/>
        <w:snapToGrid w:val="0"/>
        <w:spacing w:after="0" w:line="560" w:lineRule="exact"/>
        <w:ind w:firstLine="640" w:firstLineChars="200"/>
        <w:rPr>
          <w:rFonts w:hint="eastAsia" w:ascii="仿宋" w:hAnsi="仿宋" w:eastAsia="仿宋" w:cs="MicrosoftYaHei"/>
          <w:kern w:val="0"/>
          <w:sz w:val="32"/>
          <w:szCs w:val="32"/>
        </w:rPr>
      </w:pPr>
      <w:r>
        <w:rPr>
          <w:rFonts w:hint="eastAsia" w:ascii="仿宋" w:hAnsi="仿宋" w:eastAsia="仿宋" w:cs="MicrosoftYaHei"/>
          <w:kern w:val="0"/>
          <w:sz w:val="32"/>
          <w:szCs w:val="32"/>
        </w:rPr>
        <w:t>2.最近两年营业收入平均不低于3000万元且最近一年营业收入增长率不低于20%，或者最近两年营业收入平均不低于5000万元且经营活动现金流量净额均为正；</w:t>
      </w:r>
    </w:p>
    <w:p>
      <w:pPr>
        <w:autoSpaceDE w:val="0"/>
        <w:autoSpaceDN w:val="0"/>
        <w:adjustRightInd w:val="0"/>
        <w:snapToGrid w:val="0"/>
        <w:spacing w:after="0" w:line="560" w:lineRule="exact"/>
        <w:ind w:firstLine="640" w:firstLineChars="200"/>
        <w:rPr>
          <w:rFonts w:hint="eastAsia" w:ascii="仿宋" w:hAnsi="仿宋" w:eastAsia="仿宋" w:cs="MicrosoftYaHei"/>
          <w:kern w:val="0"/>
          <w:sz w:val="32"/>
          <w:szCs w:val="32"/>
        </w:rPr>
      </w:pPr>
      <w:r>
        <w:rPr>
          <w:rFonts w:hint="eastAsia" w:ascii="仿宋" w:hAnsi="仿宋" w:eastAsia="仿宋" w:cs="MicrosoftYaHei"/>
          <w:kern w:val="0"/>
          <w:sz w:val="32"/>
          <w:szCs w:val="32"/>
        </w:rPr>
        <w:t>3.最近一年营业收入不低于3000万元，且最近两年累计研发投入占最近两年累计营业收入比例不低于5%；</w:t>
      </w:r>
    </w:p>
    <w:p>
      <w:pPr>
        <w:autoSpaceDE w:val="0"/>
        <w:autoSpaceDN w:val="0"/>
        <w:adjustRightInd w:val="0"/>
        <w:snapToGrid w:val="0"/>
        <w:spacing w:after="0" w:line="560" w:lineRule="exact"/>
        <w:ind w:firstLine="640" w:firstLineChars="200"/>
        <w:rPr>
          <w:rFonts w:hint="eastAsia" w:ascii="仿宋" w:hAnsi="仿宋" w:eastAsia="仿宋" w:cs="MicrosoftYaHei"/>
          <w:kern w:val="0"/>
          <w:sz w:val="32"/>
          <w:szCs w:val="32"/>
        </w:rPr>
      </w:pPr>
      <w:r>
        <w:rPr>
          <w:rFonts w:hint="eastAsia" w:ascii="仿宋" w:hAnsi="仿宋" w:eastAsia="仿宋" w:cs="MicrosoftYaHei"/>
          <w:kern w:val="0"/>
          <w:sz w:val="32"/>
          <w:szCs w:val="32"/>
        </w:rPr>
        <w:t>4.最近两年研发投入累计不低于1000万元，且最近24个月或挂牌同时定向发行获得专业机构投资者股权投资金额不低于2000万元；</w:t>
      </w:r>
    </w:p>
    <w:p>
      <w:pPr>
        <w:autoSpaceDE w:val="0"/>
        <w:autoSpaceDN w:val="0"/>
        <w:adjustRightInd w:val="0"/>
        <w:snapToGrid w:val="0"/>
        <w:spacing w:after="0" w:line="560" w:lineRule="exact"/>
        <w:ind w:firstLine="640" w:firstLineChars="200"/>
        <w:rPr>
          <w:rFonts w:ascii="Times New Roman" w:hAnsi="Times New Roman" w:eastAsia="仿宋"/>
          <w:bCs/>
          <w:sz w:val="32"/>
          <w:szCs w:val="32"/>
        </w:rPr>
      </w:pPr>
      <w:r>
        <w:rPr>
          <w:rFonts w:hint="eastAsia" w:ascii="Times New Roman" w:hAnsi="Times New Roman" w:eastAsia="仿宋"/>
          <w:bCs/>
          <w:sz w:val="32"/>
          <w:szCs w:val="32"/>
        </w:rPr>
        <w:t>5.</w:t>
      </w:r>
      <w:r>
        <w:rPr>
          <w:rFonts w:hint="eastAsia" w:ascii="仿宋" w:hAnsi="仿宋" w:eastAsia="仿宋" w:cs="宋体"/>
          <w:bCs/>
          <w:sz w:val="32"/>
          <w:szCs w:val="32"/>
        </w:rPr>
        <w:t>属于中央赋予新疆五大战略定位的特色优势产业企业，可适当放宽财务指标要求，着重考量企业在技术创新、产品特色、市场竞争力等方面的表现。</w:t>
      </w:r>
    </w:p>
    <w:p>
      <w:pPr>
        <w:pStyle w:val="2"/>
        <w:adjustRightInd w:val="0"/>
        <w:snapToGrid w:val="0"/>
        <w:spacing w:before="0" w:after="0" w:line="560" w:lineRule="exact"/>
        <w:jc w:val="center"/>
        <w:rPr>
          <w:rFonts w:hint="eastAsia" w:ascii="黑体" w:hAnsi="仿宋" w:eastAsia="黑体"/>
          <w:b w:val="0"/>
          <w:bCs w:val="0"/>
          <w:color w:val="000000"/>
          <w:sz w:val="32"/>
          <w:szCs w:val="32"/>
        </w:rPr>
      </w:pPr>
      <w:bookmarkStart w:id="3" w:name="_Toc75274882"/>
      <w:r>
        <w:rPr>
          <w:rFonts w:hint="eastAsia" w:ascii="黑体" w:hAnsi="仿宋" w:eastAsia="黑体"/>
          <w:b w:val="0"/>
          <w:bCs w:val="0"/>
          <w:color w:val="000000"/>
          <w:sz w:val="32"/>
          <w:szCs w:val="32"/>
        </w:rPr>
        <w:t>第三章 企业入库申报与审核</w:t>
      </w:r>
      <w:bookmarkEnd w:id="3"/>
    </w:p>
    <w:p>
      <w:pPr>
        <w:spacing w:after="0" w:line="560" w:lineRule="exact"/>
        <w:ind w:firstLine="642" w:firstLineChars="200"/>
        <w:rPr>
          <w:rFonts w:hint="eastAsia" w:ascii="仿宋" w:hAnsi="仿宋" w:eastAsia="仿宋" w:cs="宋体"/>
          <w:color w:val="000000"/>
          <w:sz w:val="32"/>
          <w:szCs w:val="32"/>
        </w:rPr>
      </w:pPr>
      <w:r>
        <w:rPr>
          <w:rFonts w:hint="eastAsia" w:ascii="仿宋" w:hAnsi="仿宋" w:eastAsia="仿宋" w:cs="宋体"/>
          <w:b/>
          <w:color w:val="000000"/>
          <w:sz w:val="32"/>
          <w:szCs w:val="32"/>
        </w:rPr>
        <w:t xml:space="preserve">第六条 </w:t>
      </w:r>
      <w:r>
        <w:rPr>
          <w:rFonts w:hint="eastAsia" w:ascii="仿宋" w:hAnsi="仿宋" w:eastAsia="仿宋" w:cs="宋体"/>
          <w:color w:val="000000"/>
          <w:sz w:val="32"/>
          <w:szCs w:val="32"/>
        </w:rPr>
        <w:t>企业申报进入资源库应提供下列材料</w:t>
      </w:r>
    </w:p>
    <w:p>
      <w:pPr>
        <w:spacing w:after="0" w:line="560" w:lineRule="exact"/>
        <w:ind w:firstLine="640" w:firstLineChars="200"/>
        <w:rPr>
          <w:rFonts w:hint="eastAsia" w:ascii="仿宋" w:hAnsi="仿宋" w:eastAsia="仿宋" w:cs="宋体"/>
          <w:color w:val="000000"/>
          <w:sz w:val="32"/>
          <w:szCs w:val="32"/>
        </w:rPr>
      </w:pPr>
      <w:r>
        <w:rPr>
          <w:rFonts w:hint="eastAsia" w:ascii="仿宋" w:hAnsi="仿宋" w:eastAsia="仿宋" w:cs="宋体"/>
          <w:color w:val="000000"/>
          <w:sz w:val="32"/>
          <w:szCs w:val="32"/>
        </w:rPr>
        <w:t>（一）申请报告：内容包括企业基本情况（注册地址、股权结构及股东情况、实际控制人情况、历史沿革、内部组织结构、董监高和核心技术人员简介、联系人等），业务情况（主营业务情况、收入的主要构成情况、各主要产品或服务的毛利率、主要产品及用途、行业基本情况、产品或服务使用的主要技术、专利及非专利技术、业务资质、特许经营许可及所获荣誉情况等），近三个完整会计年度和最近一期的主要财务情况；</w:t>
      </w:r>
    </w:p>
    <w:p>
      <w:pPr>
        <w:spacing w:after="0" w:line="560" w:lineRule="exact"/>
        <w:ind w:firstLine="640" w:firstLineChars="200"/>
        <w:rPr>
          <w:rFonts w:hint="eastAsia" w:ascii="仿宋" w:hAnsi="仿宋" w:eastAsia="仿宋" w:cs="宋体"/>
          <w:color w:val="000000"/>
          <w:sz w:val="32"/>
          <w:szCs w:val="32"/>
        </w:rPr>
      </w:pPr>
      <w:r>
        <w:rPr>
          <w:rFonts w:hint="eastAsia" w:ascii="仿宋" w:hAnsi="仿宋" w:eastAsia="仿宋" w:cs="宋体"/>
          <w:color w:val="000000"/>
          <w:sz w:val="32"/>
          <w:szCs w:val="32"/>
        </w:rPr>
        <w:t>（二）企业营业执照副本复印件；</w:t>
      </w:r>
    </w:p>
    <w:p>
      <w:pPr>
        <w:spacing w:after="0" w:line="560" w:lineRule="exact"/>
        <w:ind w:firstLine="640" w:firstLineChars="200"/>
        <w:rPr>
          <w:rFonts w:hint="eastAsia" w:ascii="仿宋" w:hAnsi="仿宋" w:eastAsia="仿宋" w:cs="宋体"/>
          <w:color w:val="000000"/>
          <w:sz w:val="32"/>
          <w:szCs w:val="32"/>
        </w:rPr>
      </w:pPr>
      <w:r>
        <w:rPr>
          <w:rFonts w:hint="eastAsia" w:ascii="仿宋" w:hAnsi="仿宋" w:eastAsia="仿宋" w:cs="宋体"/>
          <w:color w:val="000000"/>
          <w:sz w:val="32"/>
          <w:szCs w:val="32"/>
        </w:rPr>
        <w:t>（三）公司近三年和最近一期的财务报表；</w:t>
      </w:r>
    </w:p>
    <w:p>
      <w:pPr>
        <w:spacing w:after="0" w:line="560" w:lineRule="exact"/>
        <w:ind w:firstLine="640" w:firstLineChars="200"/>
        <w:rPr>
          <w:rFonts w:hint="eastAsia" w:ascii="仿宋" w:hAnsi="仿宋" w:eastAsia="仿宋" w:cs="宋体"/>
          <w:color w:val="000000"/>
          <w:sz w:val="32"/>
          <w:szCs w:val="32"/>
        </w:rPr>
      </w:pPr>
      <w:r>
        <w:rPr>
          <w:rFonts w:hint="eastAsia" w:ascii="仿宋" w:hAnsi="仿宋" w:eastAsia="仿宋" w:cs="宋体"/>
          <w:color w:val="000000"/>
          <w:sz w:val="32"/>
          <w:szCs w:val="32"/>
        </w:rPr>
        <w:t>（四）公司（含下属子公司）近三年各年度的《所得税年度纳税申报表》；</w:t>
      </w:r>
    </w:p>
    <w:p>
      <w:pPr>
        <w:spacing w:after="0" w:line="560" w:lineRule="exact"/>
        <w:ind w:firstLine="640" w:firstLineChars="200"/>
        <w:rPr>
          <w:rFonts w:hint="eastAsia" w:ascii="仿宋" w:hAnsi="仿宋" w:eastAsia="仿宋" w:cs="宋体"/>
          <w:color w:val="000000"/>
          <w:sz w:val="32"/>
          <w:szCs w:val="32"/>
        </w:rPr>
      </w:pPr>
      <w:r>
        <w:rPr>
          <w:rFonts w:hint="eastAsia" w:ascii="仿宋" w:hAnsi="仿宋" w:eastAsia="仿宋" w:cs="宋体"/>
          <w:color w:val="000000"/>
          <w:sz w:val="32"/>
          <w:szCs w:val="32"/>
        </w:rPr>
        <w:t>（五）所提供材料真实、准确、完整性承诺；</w:t>
      </w:r>
    </w:p>
    <w:p>
      <w:pPr>
        <w:spacing w:after="0" w:line="560" w:lineRule="exact"/>
        <w:ind w:firstLine="640" w:firstLineChars="200"/>
        <w:rPr>
          <w:rFonts w:hint="eastAsia" w:ascii="仿宋" w:hAnsi="仿宋" w:eastAsia="仿宋" w:cs="宋体"/>
          <w:color w:val="000000"/>
          <w:sz w:val="32"/>
          <w:szCs w:val="32"/>
        </w:rPr>
      </w:pPr>
      <w:r>
        <w:rPr>
          <w:rFonts w:hint="eastAsia" w:ascii="仿宋" w:hAnsi="仿宋" w:eastAsia="仿宋" w:cs="宋体"/>
          <w:color w:val="000000"/>
          <w:sz w:val="32"/>
          <w:szCs w:val="32"/>
        </w:rPr>
        <w:t>（六）自治区地方金融管理局要求企业提供的其它材料。</w:t>
      </w:r>
    </w:p>
    <w:p>
      <w:pPr>
        <w:spacing w:after="0" w:line="560" w:lineRule="exact"/>
        <w:ind w:firstLine="642" w:firstLineChars="200"/>
        <w:rPr>
          <w:rFonts w:hint="eastAsia" w:ascii="仿宋" w:hAnsi="仿宋" w:eastAsia="仿宋" w:cs="宋体"/>
          <w:color w:val="000000"/>
          <w:sz w:val="32"/>
          <w:szCs w:val="32"/>
        </w:rPr>
      </w:pPr>
      <w:r>
        <w:rPr>
          <w:rFonts w:hint="eastAsia" w:ascii="仿宋" w:hAnsi="仿宋" w:eastAsia="仿宋" w:cs="宋体"/>
          <w:b/>
          <w:bCs/>
          <w:color w:val="000000"/>
          <w:sz w:val="32"/>
          <w:szCs w:val="32"/>
        </w:rPr>
        <w:t>第七条</w:t>
      </w:r>
      <w:r>
        <w:rPr>
          <w:rFonts w:hint="eastAsia" w:ascii="仿宋" w:hAnsi="仿宋" w:eastAsia="仿宋" w:cs="宋体"/>
          <w:color w:val="000000"/>
          <w:sz w:val="32"/>
          <w:szCs w:val="32"/>
        </w:rPr>
        <w:t xml:space="preserve"> 入库申报工作流程</w:t>
      </w:r>
    </w:p>
    <w:p>
      <w:pPr>
        <w:spacing w:after="0" w:line="560" w:lineRule="exact"/>
        <w:ind w:firstLine="640" w:firstLineChars="200"/>
        <w:rPr>
          <w:rFonts w:hint="eastAsia" w:ascii="楷体" w:hAnsi="楷体" w:eastAsia="楷体" w:cs="宋体"/>
          <w:sz w:val="32"/>
          <w:szCs w:val="32"/>
        </w:rPr>
      </w:pPr>
      <w:r>
        <w:rPr>
          <w:rFonts w:hint="eastAsia" w:ascii="楷体" w:hAnsi="楷体" w:eastAsia="楷体" w:cs="宋体"/>
          <w:sz w:val="32"/>
          <w:szCs w:val="32"/>
        </w:rPr>
        <w:t>（一）企业筛选和初审</w:t>
      </w:r>
    </w:p>
    <w:p>
      <w:pPr>
        <w:spacing w:after="0" w:line="560" w:lineRule="exact"/>
        <w:ind w:firstLine="640" w:firstLineChars="200"/>
        <w:rPr>
          <w:rFonts w:hint="eastAsia" w:ascii="仿宋" w:hAnsi="仿宋" w:eastAsia="仿宋" w:cs="宋体"/>
          <w:sz w:val="32"/>
          <w:szCs w:val="32"/>
        </w:rPr>
      </w:pPr>
      <w:r>
        <w:rPr>
          <w:rFonts w:hint="eastAsia" w:ascii="仿宋" w:hAnsi="仿宋" w:eastAsia="仿宋" w:cs="宋体"/>
          <w:bCs/>
          <w:sz w:val="32"/>
          <w:szCs w:val="32"/>
        </w:rPr>
        <w:t>各</w:t>
      </w:r>
      <w:r>
        <w:rPr>
          <w:rFonts w:hint="eastAsia" w:ascii="仿宋" w:hAnsi="仿宋" w:eastAsia="仿宋" w:cs="宋体"/>
          <w:sz w:val="32"/>
          <w:szCs w:val="32"/>
        </w:rPr>
        <w:t>地（州、市）企业上市推进服务部门负责协调当地国资、工信、税务、行业协会等单位，收集行业龙头企业和优质企业信息，引导鼓励符合条件的企业申请入库；对提交申请的企业进行初步审核并收集整理企业提交的申请资料，由新疆股权交易中心或相关专业机构配合开展支持工作。</w:t>
      </w:r>
    </w:p>
    <w:p>
      <w:pPr>
        <w:spacing w:after="0" w:line="560" w:lineRule="exact"/>
        <w:ind w:firstLine="640" w:firstLineChars="200"/>
        <w:rPr>
          <w:rFonts w:hint="eastAsia" w:ascii="楷体" w:hAnsi="楷体" w:eastAsia="楷体" w:cs="宋体"/>
          <w:sz w:val="32"/>
          <w:szCs w:val="32"/>
        </w:rPr>
      </w:pPr>
      <w:r>
        <w:rPr>
          <w:rFonts w:hint="eastAsia" w:ascii="楷体" w:hAnsi="楷体" w:eastAsia="楷体" w:cs="宋体"/>
          <w:sz w:val="32"/>
          <w:szCs w:val="32"/>
        </w:rPr>
        <w:t>（二）申报与评审</w:t>
      </w:r>
    </w:p>
    <w:p>
      <w:pPr>
        <w:spacing w:after="0" w:line="560" w:lineRule="exact"/>
        <w:ind w:firstLine="640" w:firstLineChars="200"/>
        <w:rPr>
          <w:rFonts w:hint="eastAsia" w:ascii="仿宋" w:hAnsi="仿宋" w:eastAsia="仿宋" w:cs="宋体"/>
          <w:color w:val="000000"/>
          <w:sz w:val="32"/>
          <w:szCs w:val="32"/>
        </w:rPr>
      </w:pPr>
      <w:r>
        <w:rPr>
          <w:rFonts w:hint="eastAsia" w:ascii="仿宋" w:hAnsi="仿宋" w:eastAsia="仿宋" w:cs="宋体"/>
          <w:color w:val="000000"/>
          <w:sz w:val="32"/>
          <w:szCs w:val="32"/>
        </w:rPr>
        <w:t>各地(州、市)企业上市推进服务部门将通过初步审核拟入库企业名单和收集整理的相关申请资料和报告按照入库通知时间要求报送自治区地方金融管理局。自治区地方金融管理局对拟入库企业申请材料和名单复核或调研（现场或视频形式）后，组织</w:t>
      </w:r>
      <w:r>
        <w:rPr>
          <w:rFonts w:ascii="仿宋" w:hAnsi="仿宋" w:eastAsia="仿宋" w:cs="宋体"/>
          <w:color w:val="000000"/>
          <w:sz w:val="32"/>
          <w:szCs w:val="32"/>
        </w:rPr>
        <w:t>相关</w:t>
      </w:r>
      <w:r>
        <w:rPr>
          <w:rFonts w:hint="eastAsia" w:ascii="仿宋" w:hAnsi="仿宋" w:eastAsia="仿宋" w:cs="宋体"/>
          <w:color w:val="000000"/>
          <w:sz w:val="32"/>
          <w:szCs w:val="32"/>
        </w:rPr>
        <w:t>地（州、市）企业上市推进服务部门、相关厅局及专业机构成立专项评审工作小组开展工作，对拟入库企业进行评审，确定入库企业名单。</w:t>
      </w:r>
    </w:p>
    <w:p>
      <w:pPr>
        <w:spacing w:after="0" w:line="560" w:lineRule="exact"/>
        <w:ind w:firstLine="640" w:firstLineChars="200"/>
        <w:rPr>
          <w:rFonts w:hint="eastAsia" w:ascii="楷体" w:hAnsi="楷体" w:eastAsia="楷体" w:cs="宋体"/>
          <w:sz w:val="32"/>
          <w:szCs w:val="32"/>
        </w:rPr>
      </w:pPr>
      <w:r>
        <w:rPr>
          <w:rFonts w:hint="eastAsia" w:ascii="楷体" w:hAnsi="楷体" w:eastAsia="楷体" w:cs="宋体"/>
          <w:sz w:val="32"/>
          <w:szCs w:val="32"/>
        </w:rPr>
        <w:t>（三）公示与公布</w:t>
      </w:r>
    </w:p>
    <w:p>
      <w:pPr>
        <w:spacing w:after="0" w:line="56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自治区地方金融管理局每年将当年申报经评审确定的入库企业名单在自治区地方金融管理局网站上予以公示。公示期结束无异议的拟入库企业名单，正式向社会公布。</w:t>
      </w:r>
    </w:p>
    <w:p>
      <w:pPr>
        <w:spacing w:after="0" w:line="560" w:lineRule="exact"/>
        <w:ind w:firstLine="640" w:firstLineChars="200"/>
        <w:rPr>
          <w:rFonts w:hint="eastAsia" w:ascii="楷体" w:hAnsi="楷体" w:eastAsia="楷体" w:cs="宋体"/>
          <w:sz w:val="32"/>
          <w:szCs w:val="32"/>
        </w:rPr>
      </w:pPr>
      <w:r>
        <w:rPr>
          <w:rFonts w:hint="eastAsia" w:ascii="楷体" w:hAnsi="楷体" w:eastAsia="楷体" w:cs="宋体"/>
          <w:sz w:val="32"/>
          <w:szCs w:val="32"/>
        </w:rPr>
        <w:t>（四）服务</w:t>
      </w:r>
    </w:p>
    <w:p>
      <w:pPr>
        <w:spacing w:after="0" w:line="56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新疆股权交易中心或相关专业机构根据</w:t>
      </w:r>
      <w:r>
        <w:rPr>
          <w:rFonts w:hint="eastAsia" w:ascii="仿宋" w:hAnsi="仿宋" w:eastAsia="仿宋" w:cs="宋体"/>
          <w:bCs/>
          <w:sz w:val="32"/>
          <w:szCs w:val="32"/>
        </w:rPr>
        <w:t>入库</w:t>
      </w:r>
      <w:r>
        <w:rPr>
          <w:rFonts w:hint="eastAsia" w:ascii="仿宋" w:hAnsi="仿宋" w:eastAsia="仿宋" w:cs="宋体"/>
          <w:sz w:val="32"/>
          <w:szCs w:val="32"/>
        </w:rPr>
        <w:t>企业需求，提供挂牌、登记托管、培训咨询、股债权融资、上市培育等综合服务，持续跟踪企业经营发展情况，建立企业信息档案库，并定期形成报告，报各地（州、市）企业上市推进服务部门及自治区地方金融管理局。</w:t>
      </w:r>
    </w:p>
    <w:p>
      <w:pPr>
        <w:pStyle w:val="2"/>
        <w:adjustRightInd w:val="0"/>
        <w:snapToGrid w:val="0"/>
        <w:spacing w:before="0" w:after="0" w:line="560" w:lineRule="exact"/>
        <w:jc w:val="center"/>
        <w:rPr>
          <w:rFonts w:hint="eastAsia" w:ascii="黑体" w:hAnsi="仿宋" w:eastAsia="黑体"/>
          <w:b w:val="0"/>
          <w:bCs w:val="0"/>
          <w:color w:val="000000"/>
          <w:sz w:val="32"/>
          <w:szCs w:val="32"/>
        </w:rPr>
      </w:pPr>
      <w:bookmarkStart w:id="4" w:name="_Toc75274883"/>
      <w:r>
        <w:rPr>
          <w:rFonts w:hint="eastAsia" w:ascii="黑体" w:hAnsi="仿宋" w:eastAsia="黑体"/>
          <w:b w:val="0"/>
          <w:bCs w:val="0"/>
          <w:color w:val="000000"/>
          <w:sz w:val="32"/>
          <w:szCs w:val="32"/>
        </w:rPr>
        <w:t>第四章 动态管理</w:t>
      </w:r>
      <w:bookmarkEnd w:id="4"/>
    </w:p>
    <w:p>
      <w:pPr>
        <w:spacing w:after="0" w:line="560" w:lineRule="exact"/>
        <w:ind w:firstLine="480"/>
        <w:rPr>
          <w:rFonts w:hint="eastAsia" w:ascii="仿宋" w:hAnsi="仿宋" w:eastAsia="仿宋" w:cs="宋体"/>
          <w:color w:val="000000"/>
          <w:sz w:val="32"/>
          <w:szCs w:val="32"/>
        </w:rPr>
      </w:pPr>
      <w:r>
        <w:rPr>
          <w:rFonts w:hint="eastAsia" w:ascii="仿宋" w:hAnsi="仿宋" w:eastAsia="仿宋" w:cs="宋体"/>
          <w:b/>
          <w:color w:val="000000"/>
          <w:sz w:val="32"/>
          <w:szCs w:val="32"/>
        </w:rPr>
        <w:t xml:space="preserve">第八条 </w:t>
      </w:r>
      <w:r>
        <w:rPr>
          <w:rFonts w:hint="eastAsia" w:ascii="仿宋" w:hAnsi="仿宋" w:eastAsia="仿宋" w:cs="宋体"/>
          <w:color w:val="000000"/>
          <w:sz w:val="32"/>
          <w:szCs w:val="32"/>
        </w:rPr>
        <w:t>为提升资源有效配置，更好地服务入库企业，提高资源库企业整体质量，自治区地方金融管理局对入库企业实行动态管理，采取动态调整或淘汰机制，在库企业应持续满足本办法第四条、第五条的相关规定。</w:t>
      </w:r>
    </w:p>
    <w:p>
      <w:pPr>
        <w:spacing w:after="0" w:line="560" w:lineRule="exact"/>
        <w:ind w:firstLine="480"/>
        <w:rPr>
          <w:rFonts w:hint="eastAsia" w:ascii="仿宋" w:hAnsi="仿宋" w:eastAsia="仿宋" w:cs="宋体"/>
          <w:bCs/>
          <w:color w:val="000000"/>
          <w:sz w:val="32"/>
          <w:szCs w:val="32"/>
        </w:rPr>
      </w:pPr>
      <w:r>
        <w:rPr>
          <w:rFonts w:hint="eastAsia" w:ascii="仿宋" w:hAnsi="仿宋" w:eastAsia="仿宋" w:cs="宋体"/>
          <w:b/>
          <w:color w:val="000000"/>
          <w:sz w:val="32"/>
          <w:szCs w:val="32"/>
        </w:rPr>
        <w:t xml:space="preserve">第九条 </w:t>
      </w:r>
      <w:r>
        <w:rPr>
          <w:rFonts w:hint="eastAsia" w:ascii="仿宋" w:hAnsi="仿宋" w:eastAsia="仿宋" w:cs="宋体"/>
          <w:bCs/>
          <w:color w:val="000000"/>
          <w:sz w:val="32"/>
          <w:szCs w:val="32"/>
        </w:rPr>
        <w:t>动态管理过程中如发现</w:t>
      </w:r>
      <w:r>
        <w:rPr>
          <w:rFonts w:hint="eastAsia" w:ascii="仿宋" w:hAnsi="仿宋" w:eastAsia="仿宋" w:cs="宋体"/>
          <w:bCs/>
          <w:color w:val="000000"/>
          <w:sz w:val="32"/>
          <w:szCs w:val="32"/>
          <w:lang w:eastAsia="zh-CN"/>
        </w:rPr>
        <w:t>在库</w:t>
      </w:r>
      <w:r>
        <w:rPr>
          <w:rFonts w:hint="eastAsia" w:ascii="仿宋" w:hAnsi="仿宋" w:eastAsia="仿宋" w:cs="宋体"/>
          <w:bCs/>
          <w:color w:val="000000"/>
          <w:sz w:val="32"/>
          <w:szCs w:val="32"/>
        </w:rPr>
        <w:t>企业出现下述情形之一的将进行分类调整或剔除出库：</w:t>
      </w:r>
    </w:p>
    <w:p>
      <w:pPr>
        <w:spacing w:after="0" w:line="560" w:lineRule="exact"/>
        <w:ind w:firstLine="480"/>
        <w:rPr>
          <w:rFonts w:hint="eastAsia" w:ascii="仿宋" w:hAnsi="仿宋" w:eastAsia="仿宋" w:cs="宋体"/>
          <w:bCs/>
          <w:color w:val="000000"/>
          <w:sz w:val="32"/>
          <w:szCs w:val="32"/>
        </w:rPr>
      </w:pPr>
      <w:r>
        <w:rPr>
          <w:rFonts w:hint="eastAsia" w:ascii="仿宋" w:hAnsi="仿宋" w:eastAsia="仿宋" w:cs="宋体"/>
          <w:bCs/>
          <w:color w:val="000000"/>
          <w:sz w:val="32"/>
          <w:szCs w:val="32"/>
        </w:rPr>
        <w:t>（一）不满足本管理办法</w:t>
      </w:r>
      <w:r>
        <w:rPr>
          <w:rFonts w:hint="eastAsia" w:ascii="仿宋" w:hAnsi="仿宋" w:eastAsia="仿宋" w:cs="宋体"/>
          <w:color w:val="000000"/>
          <w:sz w:val="32"/>
          <w:szCs w:val="32"/>
        </w:rPr>
        <w:t>第四条或</w:t>
      </w:r>
      <w:r>
        <w:rPr>
          <w:rFonts w:hint="eastAsia" w:ascii="仿宋" w:hAnsi="仿宋" w:eastAsia="仿宋" w:cs="宋体"/>
          <w:bCs/>
          <w:color w:val="000000"/>
          <w:sz w:val="32"/>
          <w:szCs w:val="32"/>
          <w:highlight w:val="none"/>
          <w:lang w:val="en-US" w:eastAsia="zh-CN"/>
        </w:rPr>
        <w:t>连续两年</w:t>
      </w:r>
      <w:r>
        <w:rPr>
          <w:rFonts w:hint="eastAsia" w:ascii="仿宋" w:hAnsi="仿宋" w:eastAsia="仿宋" w:cs="宋体"/>
          <w:bCs/>
          <w:color w:val="000000"/>
          <w:sz w:val="32"/>
          <w:szCs w:val="32"/>
          <w:highlight w:val="none"/>
        </w:rPr>
        <w:t>不满足</w:t>
      </w:r>
      <w:r>
        <w:rPr>
          <w:rFonts w:hint="eastAsia" w:ascii="仿宋" w:hAnsi="仿宋" w:eastAsia="仿宋" w:cs="宋体"/>
          <w:color w:val="000000"/>
          <w:sz w:val="32"/>
          <w:szCs w:val="32"/>
        </w:rPr>
        <w:t>第五条相关分类规定的;</w:t>
      </w:r>
    </w:p>
    <w:p>
      <w:pPr>
        <w:spacing w:after="0" w:line="560" w:lineRule="exact"/>
        <w:ind w:firstLine="480"/>
        <w:rPr>
          <w:rFonts w:hint="eastAsia" w:ascii="仿宋" w:hAnsi="仿宋" w:eastAsia="仿宋" w:cs="宋体"/>
          <w:bCs/>
          <w:color w:val="000000"/>
          <w:sz w:val="32"/>
          <w:szCs w:val="32"/>
        </w:rPr>
      </w:pPr>
      <w:r>
        <w:rPr>
          <w:rFonts w:hint="eastAsia" w:ascii="仿宋" w:hAnsi="仿宋" w:eastAsia="仿宋" w:cs="宋体"/>
          <w:bCs/>
          <w:color w:val="000000"/>
          <w:sz w:val="32"/>
          <w:szCs w:val="32"/>
        </w:rPr>
        <w:t>（二）对企业持续跟踪、</w:t>
      </w:r>
      <w:r>
        <w:rPr>
          <w:rFonts w:hint="eastAsia" w:ascii="仿宋" w:hAnsi="仿宋" w:eastAsia="仿宋" w:cs="宋体"/>
          <w:color w:val="000000"/>
          <w:sz w:val="32"/>
          <w:szCs w:val="32"/>
        </w:rPr>
        <w:t>调研过程中，发现企业申请入库资料或信息披露文件存在虚假记载、误导性陈述或重大遗漏;</w:t>
      </w:r>
    </w:p>
    <w:p>
      <w:pPr>
        <w:spacing w:after="0" w:line="560" w:lineRule="exact"/>
        <w:ind w:firstLine="480"/>
        <w:rPr>
          <w:rFonts w:hint="eastAsia" w:ascii="仿宋" w:hAnsi="仿宋" w:eastAsia="仿宋" w:cs="宋体"/>
          <w:bCs/>
          <w:color w:val="000000"/>
          <w:sz w:val="32"/>
          <w:szCs w:val="32"/>
        </w:rPr>
      </w:pPr>
      <w:r>
        <w:rPr>
          <w:rFonts w:hint="eastAsia" w:ascii="仿宋" w:hAnsi="仿宋" w:eastAsia="仿宋" w:cs="宋体"/>
          <w:color w:val="000000"/>
          <w:sz w:val="32"/>
          <w:szCs w:val="32"/>
        </w:rPr>
        <w:t>（三）企业发生重大违法违规行为;</w:t>
      </w:r>
    </w:p>
    <w:p>
      <w:pPr>
        <w:spacing w:after="0" w:line="560" w:lineRule="exact"/>
        <w:ind w:firstLine="480"/>
        <w:rPr>
          <w:rFonts w:hint="eastAsia" w:ascii="仿宋" w:hAnsi="仿宋" w:eastAsia="仿宋" w:cs="宋体"/>
          <w:sz w:val="32"/>
          <w:szCs w:val="32"/>
        </w:rPr>
      </w:pPr>
      <w:r>
        <w:rPr>
          <w:rFonts w:hint="eastAsia" w:ascii="仿宋" w:hAnsi="仿宋" w:eastAsia="仿宋" w:cs="宋体"/>
          <w:bCs/>
          <w:sz w:val="32"/>
          <w:szCs w:val="32"/>
        </w:rPr>
        <w:t>（四）存在不符合自治区地方金融管理局其他审慎性要求的。</w:t>
      </w:r>
    </w:p>
    <w:p>
      <w:pPr>
        <w:spacing w:after="0" w:line="560" w:lineRule="exact"/>
        <w:ind w:firstLine="642" w:firstLineChars="200"/>
        <w:rPr>
          <w:rFonts w:hint="eastAsia" w:ascii="仿宋" w:hAnsi="仿宋" w:eastAsia="仿宋" w:cs="宋体"/>
          <w:sz w:val="32"/>
          <w:szCs w:val="32"/>
        </w:rPr>
      </w:pPr>
      <w:r>
        <w:rPr>
          <w:rFonts w:hint="eastAsia" w:ascii="仿宋" w:hAnsi="仿宋" w:eastAsia="仿宋" w:cs="宋体"/>
          <w:b/>
          <w:sz w:val="32"/>
          <w:szCs w:val="32"/>
        </w:rPr>
        <w:t xml:space="preserve">第十条 </w:t>
      </w:r>
      <w:r>
        <w:rPr>
          <w:rFonts w:hint="eastAsia" w:ascii="仿宋" w:hAnsi="仿宋" w:eastAsia="仿宋" w:cs="宋体"/>
          <w:bCs/>
          <w:sz w:val="32"/>
          <w:szCs w:val="32"/>
        </w:rPr>
        <w:t>自治区地方金融管理局、各</w:t>
      </w:r>
      <w:r>
        <w:rPr>
          <w:rFonts w:hint="eastAsia" w:ascii="仿宋" w:hAnsi="仿宋" w:eastAsia="仿宋" w:cs="宋体"/>
          <w:sz w:val="32"/>
          <w:szCs w:val="32"/>
        </w:rPr>
        <w:t>地（州、市）企业上市推进服务部门、新疆股权交易中心或相关单位建立信息共享机制，加强对所推荐入库企业的持续跟踪和管理，如发现入库企业存在第九条所列情形的，应对有关情形予以核实，并及时报自治区地方金融管理局审核。自治区地方金融管理局确认后，对相关企业</w:t>
      </w:r>
      <w:r>
        <w:rPr>
          <w:rFonts w:hint="eastAsia" w:ascii="仿宋" w:hAnsi="仿宋" w:eastAsia="仿宋" w:cs="宋体"/>
          <w:bCs/>
          <w:color w:val="000000"/>
          <w:sz w:val="32"/>
          <w:szCs w:val="32"/>
        </w:rPr>
        <w:t>进行分类调整或剔除出库</w:t>
      </w:r>
      <w:r>
        <w:rPr>
          <w:rFonts w:hint="eastAsia" w:ascii="仿宋" w:hAnsi="仿宋" w:eastAsia="仿宋" w:cs="宋体"/>
          <w:sz w:val="32"/>
          <w:szCs w:val="32"/>
        </w:rPr>
        <w:t>。</w:t>
      </w:r>
    </w:p>
    <w:p>
      <w:pPr>
        <w:spacing w:after="0" w:line="560" w:lineRule="exact"/>
        <w:ind w:firstLine="642" w:firstLineChars="200"/>
        <w:rPr>
          <w:rFonts w:hint="eastAsia" w:ascii="仿宋" w:hAnsi="仿宋" w:eastAsia="仿宋" w:cs="宋体"/>
          <w:sz w:val="32"/>
          <w:szCs w:val="32"/>
        </w:rPr>
      </w:pPr>
      <w:r>
        <w:rPr>
          <w:rFonts w:hint="eastAsia" w:ascii="仿宋" w:hAnsi="仿宋" w:eastAsia="仿宋" w:cs="宋体"/>
          <w:b/>
          <w:color w:val="000000"/>
          <w:sz w:val="32"/>
          <w:szCs w:val="32"/>
        </w:rPr>
        <w:t xml:space="preserve">第十一条 </w:t>
      </w:r>
      <w:r>
        <w:rPr>
          <w:rFonts w:hint="eastAsia" w:ascii="仿宋" w:hAnsi="仿宋" w:eastAsia="仿宋" w:cs="宋体"/>
          <w:color w:val="000000"/>
          <w:sz w:val="32"/>
          <w:szCs w:val="32"/>
        </w:rPr>
        <w:t>动态管理工作的相关要求：</w:t>
      </w:r>
    </w:p>
    <w:p>
      <w:pPr>
        <w:spacing w:after="0" w:line="560" w:lineRule="exact"/>
        <w:ind w:firstLine="480"/>
        <w:rPr>
          <w:rFonts w:hint="eastAsia" w:ascii="仿宋" w:hAnsi="仿宋" w:eastAsia="仿宋" w:cs="宋体"/>
          <w:b/>
          <w:sz w:val="32"/>
          <w:szCs w:val="32"/>
        </w:rPr>
      </w:pPr>
      <w:r>
        <w:rPr>
          <w:rFonts w:hint="eastAsia" w:ascii="仿宋" w:hAnsi="仿宋" w:eastAsia="仿宋" w:cs="宋体"/>
          <w:color w:val="000000"/>
          <w:sz w:val="32"/>
          <w:szCs w:val="32"/>
        </w:rPr>
        <w:t>（一）</w:t>
      </w:r>
      <w:r>
        <w:rPr>
          <w:rFonts w:hint="eastAsia" w:ascii="仿宋" w:hAnsi="仿宋" w:eastAsia="仿宋" w:cs="宋体"/>
          <w:color w:val="000000"/>
          <w:sz w:val="32"/>
          <w:szCs w:val="32"/>
          <w:lang w:eastAsia="zh-CN"/>
        </w:rPr>
        <w:t>在库</w:t>
      </w:r>
      <w:r>
        <w:rPr>
          <w:rFonts w:hint="eastAsia" w:ascii="仿宋" w:hAnsi="仿宋" w:eastAsia="仿宋" w:cs="宋体"/>
          <w:color w:val="000000"/>
          <w:sz w:val="32"/>
          <w:szCs w:val="32"/>
        </w:rPr>
        <w:t>企业应于每年向各地（州、市）企业上市推进服务部门</w:t>
      </w:r>
      <w:r>
        <w:rPr>
          <w:rFonts w:hint="eastAsia" w:ascii="仿宋" w:hAnsi="仿宋" w:eastAsia="仿宋" w:cs="宋体"/>
          <w:sz w:val="32"/>
          <w:szCs w:val="32"/>
        </w:rPr>
        <w:t>提供经审计的上一年度的财务报告、财务报表、所得纳税申报表、企业基本情况、经营情况等说明材料，所有材料应真实、准确、完整。</w:t>
      </w:r>
      <w:r>
        <w:rPr>
          <w:rFonts w:hint="eastAsia" w:ascii="仿宋" w:hAnsi="仿宋" w:eastAsia="仿宋" w:cs="宋体"/>
          <w:color w:val="000000"/>
          <w:sz w:val="32"/>
          <w:szCs w:val="32"/>
        </w:rPr>
        <w:t>各地（州、市）企业上市推进服务部门应于每年将相关企业材料及汇总表报送自治区地方金融管理局、新疆股权交易中心;</w:t>
      </w:r>
    </w:p>
    <w:p>
      <w:pPr>
        <w:spacing w:after="0" w:line="560" w:lineRule="exact"/>
        <w:ind w:firstLine="480"/>
        <w:rPr>
          <w:rFonts w:hint="eastAsia" w:ascii="仿宋" w:hAnsi="仿宋" w:eastAsia="仿宋" w:cs="宋体"/>
          <w:sz w:val="32"/>
          <w:szCs w:val="32"/>
        </w:rPr>
      </w:pPr>
      <w:r>
        <w:rPr>
          <w:rFonts w:hint="eastAsia" w:ascii="仿宋" w:hAnsi="仿宋" w:eastAsia="仿宋" w:cs="宋体"/>
          <w:sz w:val="32"/>
          <w:szCs w:val="32"/>
        </w:rPr>
        <w:t>（二）各地（州、市）企业上市推进服务部门应当根据辖区内</w:t>
      </w:r>
      <w:r>
        <w:rPr>
          <w:rFonts w:hint="eastAsia" w:ascii="仿宋" w:hAnsi="仿宋" w:eastAsia="仿宋" w:cs="宋体"/>
          <w:sz w:val="32"/>
          <w:szCs w:val="32"/>
          <w:lang w:eastAsia="zh-CN"/>
        </w:rPr>
        <w:t>在库</w:t>
      </w:r>
      <w:r>
        <w:rPr>
          <w:rFonts w:hint="eastAsia" w:ascii="仿宋" w:hAnsi="仿宋" w:eastAsia="仿宋" w:cs="宋体"/>
          <w:sz w:val="32"/>
          <w:szCs w:val="32"/>
        </w:rPr>
        <w:t>企业报送的相关材料进行核查，发现不符合入库标准的企业须及时报自治区地方金融管理局;</w:t>
      </w:r>
    </w:p>
    <w:p>
      <w:pPr>
        <w:spacing w:after="0" w:line="560" w:lineRule="exact"/>
        <w:ind w:firstLine="480"/>
        <w:rPr>
          <w:rFonts w:hint="eastAsia" w:ascii="仿宋" w:hAnsi="仿宋" w:eastAsia="仿宋" w:cs="宋体"/>
          <w:color w:val="000000"/>
          <w:sz w:val="32"/>
          <w:szCs w:val="32"/>
        </w:rPr>
      </w:pPr>
      <w:r>
        <w:rPr>
          <w:rFonts w:hint="eastAsia" w:ascii="仿宋" w:hAnsi="仿宋" w:eastAsia="仿宋" w:cs="宋体"/>
          <w:sz w:val="32"/>
          <w:szCs w:val="32"/>
        </w:rPr>
        <w:t>（三）企业若发生非</w:t>
      </w:r>
      <w:r>
        <w:rPr>
          <w:rFonts w:hint="eastAsia" w:ascii="仿宋" w:hAnsi="仿宋" w:eastAsia="仿宋" w:cs="宋体"/>
          <w:color w:val="000000"/>
          <w:sz w:val="32"/>
          <w:szCs w:val="32"/>
        </w:rPr>
        <w:t>法集资或其它重大违法违规行为，各地（州、市）企业上市推进服务部门应及时向自治区地方金融管理局提交剔除出库申请;</w:t>
      </w:r>
    </w:p>
    <w:p>
      <w:pPr>
        <w:spacing w:after="0" w:line="560" w:lineRule="exact"/>
        <w:ind w:firstLine="480"/>
        <w:rPr>
          <w:rFonts w:hint="eastAsia" w:ascii="仿宋" w:hAnsi="仿宋" w:eastAsia="仿宋" w:cs="宋体"/>
          <w:color w:val="000000"/>
          <w:sz w:val="32"/>
          <w:szCs w:val="32"/>
        </w:rPr>
      </w:pPr>
      <w:r>
        <w:rPr>
          <w:rFonts w:hint="eastAsia" w:ascii="仿宋" w:hAnsi="仿宋" w:eastAsia="仿宋" w:cs="宋体"/>
          <w:color w:val="000000"/>
          <w:sz w:val="32"/>
          <w:szCs w:val="32"/>
        </w:rPr>
        <w:t>（四）经自治区地方金融管理局审核，相关企业不符合资源库动态管理要求被剔除出库的，由自治区地方金融管理局更新资源库企业信息。</w:t>
      </w:r>
      <w:r>
        <w:rPr>
          <w:rFonts w:hint="default" w:ascii="仿宋" w:hAnsi="仿宋" w:eastAsia="仿宋" w:cs="宋体"/>
          <w:color w:val="000000"/>
          <w:sz w:val="32"/>
          <w:szCs w:val="32"/>
          <w:highlight w:val="none"/>
        </w:rPr>
        <w:t>针对被剔除出库的企业，新疆股权交易中心需提供持续跟踪及服务支持，企业在达到入库标准后，可再次提交入库申请</w:t>
      </w:r>
      <w:r>
        <w:rPr>
          <w:rFonts w:hint="eastAsia" w:ascii="仿宋" w:hAnsi="仿宋" w:eastAsia="仿宋" w:cs="宋体"/>
          <w:color w:val="000000"/>
          <w:sz w:val="32"/>
          <w:szCs w:val="32"/>
          <w:highlight w:val="none"/>
          <w:lang w:val="en-US" w:eastAsia="zh-CN"/>
        </w:rPr>
        <w:t>。</w:t>
      </w:r>
    </w:p>
    <w:p>
      <w:pPr>
        <w:pStyle w:val="2"/>
        <w:adjustRightInd w:val="0"/>
        <w:snapToGrid w:val="0"/>
        <w:spacing w:before="0" w:after="0" w:line="560" w:lineRule="exact"/>
        <w:jc w:val="center"/>
        <w:rPr>
          <w:rFonts w:hint="eastAsia" w:ascii="黑体" w:hAnsi="仿宋" w:eastAsia="黑体"/>
          <w:b w:val="0"/>
          <w:bCs w:val="0"/>
          <w:color w:val="000000"/>
          <w:sz w:val="32"/>
          <w:szCs w:val="32"/>
        </w:rPr>
      </w:pPr>
      <w:bookmarkStart w:id="5" w:name="_Toc75274884"/>
      <w:r>
        <w:rPr>
          <w:rFonts w:hint="eastAsia" w:ascii="黑体" w:hAnsi="仿宋" w:eastAsia="黑体"/>
          <w:b w:val="0"/>
          <w:bCs w:val="0"/>
          <w:color w:val="000000"/>
          <w:sz w:val="32"/>
          <w:szCs w:val="32"/>
        </w:rPr>
        <w:t>第五章 入库企业的支持</w:t>
      </w:r>
      <w:bookmarkEnd w:id="5"/>
      <w:r>
        <w:rPr>
          <w:rFonts w:hint="eastAsia" w:ascii="黑体" w:hAnsi="仿宋" w:eastAsia="黑体"/>
          <w:b w:val="0"/>
          <w:bCs w:val="0"/>
          <w:color w:val="000000"/>
          <w:sz w:val="32"/>
          <w:szCs w:val="32"/>
        </w:rPr>
        <w:t>与培育</w:t>
      </w:r>
    </w:p>
    <w:p>
      <w:pPr>
        <w:spacing w:after="0" w:line="560" w:lineRule="exact"/>
        <w:ind w:firstLine="642" w:firstLineChars="200"/>
        <w:rPr>
          <w:rFonts w:hint="eastAsia" w:ascii="仿宋" w:hAnsi="仿宋" w:eastAsia="仿宋"/>
          <w:sz w:val="32"/>
          <w:szCs w:val="32"/>
        </w:rPr>
      </w:pPr>
      <w:r>
        <w:rPr>
          <w:rFonts w:hint="eastAsia" w:ascii="仿宋" w:hAnsi="仿宋" w:eastAsia="仿宋"/>
          <w:b/>
          <w:sz w:val="32"/>
          <w:szCs w:val="32"/>
        </w:rPr>
        <w:t xml:space="preserve">第十二条 </w:t>
      </w:r>
      <w:r>
        <w:rPr>
          <w:rFonts w:hint="eastAsia" w:ascii="仿宋" w:hAnsi="仿宋" w:eastAsia="仿宋"/>
          <w:sz w:val="32"/>
          <w:szCs w:val="32"/>
        </w:rPr>
        <w:t>自治区地方金融管理局、新疆股权交易中心组织对入库企业开展不定期的多层次资本市场专题培训</w:t>
      </w:r>
      <w:r>
        <w:rPr>
          <w:rFonts w:ascii="仿宋" w:hAnsi="仿宋" w:eastAsia="仿宋"/>
          <w:sz w:val="32"/>
          <w:szCs w:val="32"/>
        </w:rPr>
        <w:t>、宣介</w:t>
      </w:r>
      <w:r>
        <w:rPr>
          <w:rFonts w:hint="eastAsia" w:ascii="仿宋" w:hAnsi="仿宋" w:eastAsia="仿宋"/>
          <w:sz w:val="32"/>
          <w:szCs w:val="32"/>
        </w:rPr>
        <w:t>展示</w:t>
      </w:r>
      <w:r>
        <w:rPr>
          <w:rFonts w:ascii="仿宋" w:hAnsi="仿宋" w:eastAsia="仿宋"/>
          <w:sz w:val="32"/>
          <w:szCs w:val="32"/>
        </w:rPr>
        <w:t>等活动</w:t>
      </w:r>
      <w:r>
        <w:rPr>
          <w:rFonts w:hint="eastAsia" w:ascii="仿宋" w:hAnsi="仿宋" w:eastAsia="仿宋"/>
          <w:sz w:val="32"/>
          <w:szCs w:val="32"/>
        </w:rPr>
        <w:t>。</w:t>
      </w:r>
    </w:p>
    <w:p>
      <w:pPr>
        <w:autoSpaceDN w:val="0"/>
        <w:spacing w:after="0" w:line="560" w:lineRule="exact"/>
        <w:ind w:firstLine="642" w:firstLineChars="200"/>
        <w:rPr>
          <w:rFonts w:hint="eastAsia" w:ascii="宋体" w:hAnsi="宋体"/>
          <w:sz w:val="24"/>
        </w:rPr>
      </w:pPr>
      <w:r>
        <w:rPr>
          <w:rFonts w:hint="eastAsia" w:ascii="仿宋" w:hAnsi="仿宋" w:eastAsia="仿宋"/>
          <w:b/>
          <w:sz w:val="32"/>
          <w:szCs w:val="32"/>
        </w:rPr>
        <w:t>第十</w:t>
      </w:r>
      <w:r>
        <w:rPr>
          <w:rFonts w:hint="eastAsia" w:ascii="仿宋" w:hAnsi="仿宋" w:eastAsia="仿宋"/>
          <w:b/>
          <w:sz w:val="32"/>
          <w:szCs w:val="32"/>
          <w:lang w:eastAsia="zh-CN"/>
        </w:rPr>
        <w:t>三</w:t>
      </w:r>
      <w:r>
        <w:rPr>
          <w:rFonts w:hint="eastAsia" w:ascii="仿宋" w:hAnsi="仿宋" w:eastAsia="仿宋"/>
          <w:b/>
          <w:sz w:val="32"/>
          <w:szCs w:val="32"/>
        </w:rPr>
        <w:t xml:space="preserve">条 </w:t>
      </w:r>
      <w:r>
        <w:rPr>
          <w:rFonts w:hint="eastAsia" w:ascii="仿宋" w:hAnsi="仿宋" w:eastAsia="仿宋"/>
          <w:sz w:val="32"/>
          <w:szCs w:val="32"/>
        </w:rPr>
        <w:t>在库企业可直接向所在地（州、市）企业上市推进服务部门或自治区地方金融管理局报告并请求协调解决企业在推进挂牌、上市、并购重组等过程中遇到的问题，并享受新疆企业上市挂牌的绿色通道政策。</w:t>
      </w:r>
    </w:p>
    <w:p>
      <w:pPr>
        <w:spacing w:after="0" w:line="560" w:lineRule="exact"/>
        <w:ind w:firstLine="642" w:firstLineChars="200"/>
        <w:rPr>
          <w:rFonts w:hint="eastAsia" w:ascii="仿宋" w:hAnsi="仿宋" w:eastAsia="仿宋"/>
          <w:sz w:val="32"/>
          <w:szCs w:val="32"/>
        </w:rPr>
      </w:pPr>
      <w:r>
        <w:rPr>
          <w:rFonts w:hint="eastAsia" w:ascii="仿宋" w:hAnsi="仿宋" w:eastAsia="仿宋"/>
          <w:b/>
          <w:sz w:val="32"/>
          <w:szCs w:val="32"/>
        </w:rPr>
        <w:t>第十</w:t>
      </w:r>
      <w:r>
        <w:rPr>
          <w:rFonts w:hint="eastAsia" w:ascii="仿宋" w:hAnsi="仿宋" w:eastAsia="仿宋"/>
          <w:b/>
          <w:sz w:val="32"/>
          <w:szCs w:val="32"/>
          <w:lang w:eastAsia="zh-CN"/>
        </w:rPr>
        <w:t>四</w:t>
      </w:r>
      <w:r>
        <w:rPr>
          <w:rFonts w:hint="eastAsia" w:ascii="仿宋" w:hAnsi="仿宋" w:eastAsia="仿宋"/>
          <w:b/>
          <w:sz w:val="32"/>
          <w:szCs w:val="32"/>
        </w:rPr>
        <w:t>条</w:t>
      </w:r>
      <w:r>
        <w:rPr>
          <w:rFonts w:hint="eastAsia" w:ascii="仿宋" w:hAnsi="仿宋" w:eastAsia="仿宋"/>
          <w:sz w:val="32"/>
          <w:szCs w:val="32"/>
        </w:rPr>
        <w:t xml:space="preserve"> 自治区地方金融管理局根据中国证监会、上海证券交易所、深圳证券交易所、北京证券交易所、全国中小企业股份转系统关于企业上市、挂牌或并购政策的变化，不断完善和落实企业支持措施及扶持政策。各地（州、市）企业上市推进服务部门应根据实际情况协调当地政府职能部门积极出台支持当地入库企业发展的专项政策。</w:t>
      </w:r>
    </w:p>
    <w:p>
      <w:pPr>
        <w:pStyle w:val="2"/>
        <w:adjustRightInd w:val="0"/>
        <w:snapToGrid w:val="0"/>
        <w:spacing w:before="0" w:after="0" w:line="560" w:lineRule="exact"/>
        <w:jc w:val="center"/>
        <w:rPr>
          <w:rFonts w:hint="eastAsia" w:ascii="黑体" w:hAnsi="仿宋" w:eastAsia="黑体"/>
          <w:b w:val="0"/>
          <w:bCs w:val="0"/>
          <w:color w:val="000000"/>
          <w:sz w:val="32"/>
          <w:szCs w:val="32"/>
        </w:rPr>
      </w:pPr>
      <w:bookmarkStart w:id="6" w:name="_Toc75274885"/>
      <w:r>
        <w:rPr>
          <w:rFonts w:hint="eastAsia" w:ascii="黑体" w:hAnsi="仿宋" w:eastAsia="黑体"/>
          <w:b w:val="0"/>
          <w:bCs w:val="0"/>
          <w:color w:val="000000"/>
          <w:sz w:val="32"/>
          <w:szCs w:val="32"/>
        </w:rPr>
        <w:t>第六章 附则</w:t>
      </w:r>
      <w:bookmarkEnd w:id="6"/>
    </w:p>
    <w:p>
      <w:pPr>
        <w:spacing w:after="0" w:line="560" w:lineRule="exact"/>
        <w:ind w:firstLine="642" w:firstLineChars="200"/>
        <w:rPr>
          <w:rFonts w:hint="eastAsia" w:ascii="仿宋" w:hAnsi="仿宋" w:eastAsia="仿宋"/>
          <w:sz w:val="32"/>
          <w:szCs w:val="32"/>
        </w:rPr>
      </w:pPr>
      <w:r>
        <w:rPr>
          <w:rFonts w:hint="eastAsia" w:ascii="仿宋" w:hAnsi="仿宋" w:eastAsia="仿宋"/>
          <w:b/>
          <w:sz w:val="32"/>
          <w:szCs w:val="32"/>
        </w:rPr>
        <w:t>第十</w:t>
      </w:r>
      <w:r>
        <w:rPr>
          <w:rFonts w:hint="eastAsia" w:ascii="仿宋" w:hAnsi="仿宋" w:eastAsia="仿宋"/>
          <w:b/>
          <w:sz w:val="32"/>
          <w:szCs w:val="32"/>
          <w:lang w:eastAsia="zh-CN"/>
        </w:rPr>
        <w:t>五</w:t>
      </w:r>
      <w:r>
        <w:rPr>
          <w:rFonts w:hint="eastAsia" w:ascii="仿宋" w:hAnsi="仿宋" w:eastAsia="仿宋"/>
          <w:b/>
          <w:sz w:val="32"/>
          <w:szCs w:val="32"/>
        </w:rPr>
        <w:t xml:space="preserve">条 </w:t>
      </w:r>
      <w:r>
        <w:rPr>
          <w:rFonts w:hint="eastAsia" w:ascii="仿宋" w:hAnsi="仿宋" w:eastAsia="仿宋"/>
          <w:sz w:val="32"/>
          <w:szCs w:val="32"/>
        </w:rPr>
        <w:t>各地（州、市）企业上市推进服务部门应按照本办法建立相应的工作机制，明确工作职责和责任人，并组织开展辖区内的资源库的遴选和管理工作。</w:t>
      </w:r>
    </w:p>
    <w:p>
      <w:pPr>
        <w:spacing w:after="0" w:line="560" w:lineRule="exact"/>
        <w:ind w:firstLine="642" w:firstLineChars="200"/>
        <w:rPr>
          <w:rFonts w:hint="eastAsia" w:ascii="仿宋" w:hAnsi="仿宋" w:eastAsia="仿宋"/>
          <w:sz w:val="32"/>
          <w:szCs w:val="32"/>
        </w:rPr>
      </w:pPr>
      <w:r>
        <w:rPr>
          <w:rFonts w:hint="eastAsia" w:ascii="仿宋" w:hAnsi="仿宋" w:eastAsia="仿宋"/>
          <w:b/>
          <w:sz w:val="32"/>
          <w:szCs w:val="32"/>
        </w:rPr>
        <w:t>第十</w:t>
      </w:r>
      <w:r>
        <w:rPr>
          <w:rFonts w:hint="eastAsia" w:ascii="仿宋" w:hAnsi="仿宋" w:eastAsia="仿宋"/>
          <w:b/>
          <w:sz w:val="32"/>
          <w:szCs w:val="32"/>
          <w:lang w:eastAsia="zh-CN"/>
        </w:rPr>
        <w:t>六</w:t>
      </w:r>
      <w:r>
        <w:rPr>
          <w:rFonts w:hint="eastAsia" w:ascii="仿宋" w:hAnsi="仿宋" w:eastAsia="仿宋"/>
          <w:b/>
          <w:sz w:val="32"/>
          <w:szCs w:val="32"/>
        </w:rPr>
        <w:t xml:space="preserve">条 </w:t>
      </w:r>
      <w:r>
        <w:rPr>
          <w:rFonts w:hint="eastAsia" w:ascii="仿宋" w:hAnsi="仿宋" w:eastAsia="仿宋"/>
          <w:sz w:val="32"/>
          <w:szCs w:val="32"/>
        </w:rPr>
        <w:t>本办法自发布之日起实施，原《新疆维吾尔自治区上市后备企业资源库管理办法》（新金发〔2021〕50号）同时废止。</w:t>
      </w:r>
    </w:p>
    <w:p>
      <w:pPr>
        <w:spacing w:after="0" w:line="560" w:lineRule="exact"/>
        <w:ind w:right="320"/>
        <w:jc w:val="right"/>
        <w:rPr>
          <w:rFonts w:hint="eastAsia" w:ascii="仿宋" w:hAnsi="仿宋" w:eastAsia="仿宋" w:cs="仿宋"/>
          <w:color w:val="000000"/>
          <w:sz w:val="32"/>
          <w:szCs w:val="32"/>
        </w:rPr>
      </w:pPr>
    </w:p>
    <w:p>
      <w:pPr>
        <w:spacing w:after="0" w:line="560" w:lineRule="exact"/>
        <w:ind w:right="960"/>
        <w:jc w:val="right"/>
        <w:rPr>
          <w:rFonts w:hint="eastAsia" w:ascii="仿宋" w:hAnsi="仿宋" w:eastAsia="仿宋" w:cs="仿宋"/>
          <w:color w:val="000000"/>
          <w:sz w:val="32"/>
          <w:szCs w:val="32"/>
        </w:rPr>
      </w:pPr>
    </w:p>
    <w:p>
      <w:pPr>
        <w:spacing w:after="0" w:line="560" w:lineRule="exact"/>
        <w:ind w:right="960"/>
        <w:jc w:val="right"/>
        <w:rPr>
          <w:rFonts w:hint="eastAsia" w:ascii="仿宋" w:hAnsi="仿宋" w:eastAsia="仿宋" w:cs="仿宋"/>
          <w:color w:val="000000"/>
          <w:sz w:val="32"/>
          <w:szCs w:val="32"/>
        </w:rPr>
      </w:pPr>
      <w:r>
        <w:rPr>
          <w:rFonts w:hint="eastAsia" w:ascii="仿宋" w:hAnsi="仿宋" w:eastAsia="仿宋" w:cs="仿宋"/>
          <w:color w:val="000000"/>
          <w:sz w:val="32"/>
          <w:szCs w:val="32"/>
        </w:rPr>
        <w:t>新疆维吾尔自治区地方金融管理局</w:t>
      </w:r>
    </w:p>
    <w:p>
      <w:pPr>
        <w:spacing w:after="0" w:line="560" w:lineRule="exact"/>
        <w:ind w:right="1785"/>
        <w:jc w:val="right"/>
        <w:rPr>
          <w:rFonts w:hint="eastAsia" w:ascii="仿宋" w:hAnsi="仿宋" w:eastAsia="仿宋" w:cs="仿宋"/>
          <w:color w:val="000000"/>
          <w:sz w:val="32"/>
          <w:szCs w:val="32"/>
        </w:rPr>
      </w:pPr>
      <w:r>
        <w:rPr>
          <w:rFonts w:hint="eastAsia" w:ascii="仿宋" w:hAnsi="仿宋" w:eastAsia="仿宋" w:cs="仿宋"/>
          <w:color w:val="000000"/>
          <w:sz w:val="32"/>
          <w:szCs w:val="32"/>
        </w:rPr>
        <w:t>2025年1</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月10日</w:t>
      </w:r>
    </w:p>
    <w:p>
      <w:pPr>
        <w:adjustRightInd w:val="0"/>
        <w:snapToGrid w:val="0"/>
        <w:spacing w:after="0" w:line="560" w:lineRule="exact"/>
        <w:ind w:firstLine="640" w:firstLineChars="200"/>
        <w:jc w:val="right"/>
        <w:rPr>
          <w:rFonts w:hint="eastAsia" w:ascii="仿宋" w:hAnsi="仿宋" w:eastAsia="仿宋"/>
          <w:sz w:val="32"/>
          <w:szCs w:val="32"/>
        </w:rPr>
      </w:pPr>
    </w:p>
    <w:sectPr>
      <w:headerReference r:id="rId5" w:type="default"/>
      <w:footerReference r:id="rId6" w:type="default"/>
      <w:pgSz w:w="11906" w:h="16838"/>
      <w:pgMar w:top="1440" w:right="1800" w:bottom="1440" w:left="1800" w:header="851" w:footer="907"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auto"/>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icrosoftYaHei">
    <w:altName w:val="汉仪仿宋S"/>
    <w:panose1 w:val="00000000000000000000"/>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汉仪中宋简">
    <w:panose1 w:val="02010600000101010101"/>
    <w:charset w:val="86"/>
    <w:family w:val="auto"/>
    <w:pitch w:val="default"/>
    <w:sig w:usb0="00000001" w:usb1="080E0800" w:usb2="00000002" w:usb3="00000000" w:csb0="00040000"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r>
      <w:rPr>
        <w:rFonts w:hint="eastAsia" w:ascii="宋体" w:hAnsi="宋体"/>
        <w:sz w:val="28"/>
        <w:szCs w:val="28"/>
      </w:rPr>
      <w:t xml:space="preserve"> -</w:t>
    </w:r>
  </w:p>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33BE0D8D"/>
    <w:rsid w:val="53F74188"/>
    <w:rsid w:val="62AF313E"/>
    <w:rsid w:val="A3CC455A"/>
    <w:rsid w:val="AB5740D8"/>
    <w:rsid w:val="D7E7F866"/>
    <w:rsid w:val="E7FF1598"/>
    <w:rsid w:val="EDDED060"/>
    <w:rsid w:val="F7FC6CE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0"/>
    <w:pPr>
      <w:jc w:val="left"/>
    </w:pPr>
  </w:style>
  <w:style w:type="paragraph" w:styleId="4">
    <w:name w:val="Body Text"/>
    <w:basedOn w:val="1"/>
    <w:semiHidden/>
    <w:unhideWhenUsed/>
    <w:qFormat/>
    <w:uiPriority w:val="0"/>
    <w:rPr>
      <w:sz w:val="32"/>
      <w:szCs w:val="32"/>
    </w:rPr>
  </w:style>
  <w:style w:type="paragraph" w:styleId="5">
    <w:name w:val="toc 3"/>
    <w:basedOn w:val="1"/>
    <w:next w:val="1"/>
    <w:unhideWhenUsed/>
    <w:qFormat/>
    <w:uiPriority w:val="39"/>
    <w:pPr>
      <w:widowControl/>
      <w:spacing w:after="100" w:line="259" w:lineRule="auto"/>
      <w:ind w:left="440"/>
      <w:jc w:val="left"/>
    </w:pPr>
    <w:rPr>
      <w:kern w:val="0"/>
      <w:sz w:val="22"/>
    </w:rPr>
  </w:style>
  <w:style w:type="paragraph" w:styleId="6">
    <w:name w:val="Balloon Text"/>
    <w:basedOn w:val="1"/>
    <w:link w:val="25"/>
    <w:unhideWhenUsed/>
    <w:qFormat/>
    <w:uiPriority w:val="99"/>
    <w:rPr>
      <w:sz w:val="18"/>
      <w:szCs w:val="18"/>
    </w:rPr>
  </w:style>
  <w:style w:type="paragraph" w:styleId="7">
    <w:name w:val="footer"/>
    <w:basedOn w:val="1"/>
    <w:link w:val="24"/>
    <w:unhideWhenUsed/>
    <w:qFormat/>
    <w:uiPriority w:val="99"/>
    <w:pPr>
      <w:tabs>
        <w:tab w:val="center" w:pos="4153"/>
        <w:tab w:val="right" w:pos="8306"/>
      </w:tabs>
      <w:snapToGrid w:val="0"/>
      <w:jc w:val="left"/>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widowControl/>
      <w:spacing w:after="100" w:line="259" w:lineRule="auto"/>
      <w:ind w:left="220"/>
      <w:jc w:val="left"/>
    </w:pPr>
    <w:rPr>
      <w:kern w:val="0"/>
      <w:sz w:val="22"/>
    </w:rPr>
  </w:style>
  <w:style w:type="paragraph" w:styleId="11">
    <w:name w:val="Body Text First Indent"/>
    <w:basedOn w:val="4"/>
    <w:semiHidden/>
    <w:unhideWhenUsed/>
    <w:qFormat/>
    <w:uiPriority w:val="0"/>
    <w:pPr>
      <w:ind w:firstLine="100" w:firstLineChars="100"/>
    </w:pPr>
  </w:style>
  <w:style w:type="character" w:styleId="14">
    <w:name w:val="Hyperlink"/>
    <w:unhideWhenUsed/>
    <w:qFormat/>
    <w:uiPriority w:val="99"/>
    <w:rPr>
      <w:color w:val="0000FF"/>
      <w:u w:val="single"/>
    </w:rPr>
  </w:style>
  <w:style w:type="character" w:styleId="15">
    <w:name w:val="annotation reference"/>
    <w:unhideWhenUsed/>
    <w:qFormat/>
    <w:uiPriority w:val="0"/>
    <w:rPr>
      <w:sz w:val="21"/>
      <w:szCs w:val="21"/>
    </w:rPr>
  </w:style>
  <w:style w:type="paragraph" w:customStyle="1" w:styleId="16">
    <w:name w:val="Default"/>
    <w:qFormat/>
    <w:uiPriority w:val="0"/>
    <w:pPr>
      <w:widowControl w:val="0"/>
      <w:autoSpaceDE w:val="0"/>
      <w:autoSpaceDN w:val="0"/>
      <w:adjustRightInd w:val="0"/>
      <w:spacing w:after="160" w:line="278" w:lineRule="auto"/>
    </w:pPr>
    <w:rPr>
      <w:rFonts w:ascii="黑体" w:hAnsi="Calibri" w:eastAsia="黑体" w:cs="黑体"/>
      <w:color w:val="000000"/>
      <w:sz w:val="24"/>
      <w:szCs w:val="24"/>
      <w:lang w:val="en-US" w:eastAsia="zh-CN" w:bidi="ar-SA"/>
    </w:rPr>
  </w:style>
  <w:style w:type="paragraph" w:customStyle="1" w:styleId="17">
    <w:name w:val="TOC 标题1"/>
    <w:basedOn w:val="2"/>
    <w:next w:val="1"/>
    <w:unhideWhenUsed/>
    <w:qFormat/>
    <w:uiPriority w:val="39"/>
    <w:pPr>
      <w:widowControl/>
      <w:spacing w:before="240" w:after="0" w:line="259" w:lineRule="auto"/>
      <w:jc w:val="left"/>
      <w:outlineLvl w:val="9"/>
    </w:pPr>
    <w:rPr>
      <w:rFonts w:ascii="Cambria" w:hAnsi="Cambria" w:cs="黑体"/>
      <w:b w:val="0"/>
      <w:bCs w:val="0"/>
      <w:color w:val="365F90"/>
      <w:kern w:val="0"/>
      <w:sz w:val="32"/>
      <w:szCs w:val="32"/>
    </w:rPr>
  </w:style>
  <w:style w:type="paragraph" w:customStyle="1" w:styleId="18">
    <w:name w:val="列表段落1"/>
    <w:basedOn w:val="1"/>
    <w:qFormat/>
    <w:uiPriority w:val="99"/>
    <w:pPr>
      <w:ind w:firstLine="420" w:firstLineChars="200"/>
    </w:pPr>
  </w:style>
  <w:style w:type="paragraph" w:customStyle="1" w:styleId="19">
    <w:name w:val="样式 样式 样式 首行缩进:  2 字符 + 宋体1 + 段前: 0.3 行 段后: 0.3 行"/>
    <w:qFormat/>
    <w:uiPriority w:val="0"/>
    <w:pPr>
      <w:spacing w:beforeLines="30" w:afterLines="30" w:line="360" w:lineRule="auto"/>
      <w:ind w:firstLine="473"/>
    </w:pPr>
    <w:rPr>
      <w:rFonts w:ascii="宋体" w:hAnsi="宋体" w:eastAsia="宋体" w:cs="宋体"/>
      <w:sz w:val="24"/>
      <w:lang w:val="en-US" w:eastAsia="zh-CN" w:bidi="ar-SA"/>
    </w:rPr>
  </w:style>
  <w:style w:type="paragraph" w:customStyle="1" w:styleId="20">
    <w:name w:val="列出段落1"/>
    <w:basedOn w:val="1"/>
    <w:qFormat/>
    <w:uiPriority w:val="34"/>
    <w:pPr>
      <w:ind w:firstLine="420" w:firstLineChars="200"/>
    </w:pPr>
  </w:style>
  <w:style w:type="character" w:customStyle="1" w:styleId="21">
    <w:name w:val="页眉 字符"/>
    <w:link w:val="8"/>
    <w:qFormat/>
    <w:uiPriority w:val="99"/>
    <w:rPr>
      <w:sz w:val="18"/>
      <w:szCs w:val="18"/>
    </w:rPr>
  </w:style>
  <w:style w:type="character" w:customStyle="1" w:styleId="22">
    <w:name w:val="未处理的提及1"/>
    <w:unhideWhenUsed/>
    <w:qFormat/>
    <w:uiPriority w:val="99"/>
    <w:rPr>
      <w:color w:val="605E5C"/>
      <w:shd w:val="clear" w:color="auto" w:fill="E1DFDD"/>
    </w:rPr>
  </w:style>
  <w:style w:type="character" w:customStyle="1" w:styleId="23">
    <w:name w:val="标题 1 字符"/>
    <w:link w:val="2"/>
    <w:qFormat/>
    <w:uiPriority w:val="9"/>
    <w:rPr>
      <w:rFonts w:ascii="Calibri" w:hAnsi="Calibri"/>
      <w:b/>
      <w:bCs/>
      <w:kern w:val="44"/>
      <w:sz w:val="44"/>
      <w:szCs w:val="44"/>
    </w:rPr>
  </w:style>
  <w:style w:type="character" w:customStyle="1" w:styleId="24">
    <w:name w:val="页脚 字符"/>
    <w:link w:val="7"/>
    <w:qFormat/>
    <w:uiPriority w:val="99"/>
    <w:rPr>
      <w:sz w:val="18"/>
      <w:szCs w:val="18"/>
    </w:rPr>
  </w:style>
  <w:style w:type="character" w:customStyle="1" w:styleId="25">
    <w:name w:val="批注框文本 字符"/>
    <w:link w:val="6"/>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1837</Words>
  <Characters>1874</Characters>
  <Lines>93</Lines>
  <Paragraphs>66</Paragraphs>
  <TotalTime>27</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2018-08-17T16:54:00Z</dcterms:created>
  <dc:creator>Microsoft 帐户</dc:creator>
  <cp:lastModifiedBy>user</cp:lastModifiedBy>
  <cp:lastPrinted>2025-11-10T16:55:57Z</cp:lastPrinted>
  <dcterms:modified xsi:type="dcterms:W3CDTF">2025-11-10T17:10:36Z</dcterms:modified>
  <dc:title>自治区重点培育后备企业资源库管理办法（草）</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KSOTemplateDocerSaveRecord">
    <vt:lpwstr>eyJoZGlkIjoiMGIwYzFmYmI3ZmJkODYwZTFiZjNmOTIzYjhiNmVmMWEiLCJ1c2VySWQiOiI2NTc0NzQ3NDIifQ==</vt:lpwstr>
  </property>
  <property fmtid="{D5CDD505-2E9C-101B-9397-08002B2CF9AE}" pid="4" name="ICV">
    <vt:lpwstr>F0E8123D2B9149F48A304AFD448A0FF5_12</vt:lpwstr>
  </property>
</Properties>
</file>